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F9BFD" w14:textId="002850F2" w:rsidR="002A6982" w:rsidRPr="00E45AD7" w:rsidRDefault="002A6982" w:rsidP="00403062">
      <w:pPr>
        <w:pStyle w:val="Texto"/>
        <w:spacing w:after="240" w:line="240" w:lineRule="auto"/>
        <w:ind w:firstLine="0"/>
        <w:jc w:val="center"/>
        <w:rPr>
          <w:rFonts w:cs="Arial"/>
          <w:b/>
          <w:smallCaps/>
        </w:rPr>
      </w:pPr>
      <w:r w:rsidRPr="00E45AD7">
        <w:rPr>
          <w:rFonts w:cs="Arial"/>
          <w:b/>
          <w:smallCaps/>
        </w:rPr>
        <w:t>ACUERDO POR EL QUE SE EMITEN LAS DISPOSICIONES GENERALES PARA EL ARCHIVO CONTABLE GUBERNAMENTAL</w:t>
      </w:r>
    </w:p>
    <w:p w14:paraId="5F393D30" w14:textId="46FC7C9D" w:rsidR="00D96A06" w:rsidRPr="00403062" w:rsidRDefault="00D96A06" w:rsidP="00086DB0">
      <w:pPr>
        <w:pStyle w:val="Texto"/>
        <w:spacing w:after="120" w:line="240" w:lineRule="auto"/>
        <w:ind w:firstLine="0"/>
        <w:jc w:val="center"/>
        <w:rPr>
          <w:rFonts w:cs="Arial"/>
          <w:color w:val="0000FF"/>
          <w:lang w:val="es-ES" w:eastAsia="es-ES"/>
        </w:rPr>
      </w:pPr>
      <w:r w:rsidRPr="00403062">
        <w:rPr>
          <w:rFonts w:cs="Arial"/>
          <w:color w:val="0000FF"/>
          <w:lang w:val="es-ES" w:eastAsia="es-ES"/>
        </w:rPr>
        <w:t xml:space="preserve">Publicado en el Diario Oficial de la Federación el </w:t>
      </w:r>
      <w:r w:rsidR="00BD1A74">
        <w:rPr>
          <w:rFonts w:cs="Arial"/>
          <w:color w:val="0000FF"/>
          <w:lang w:val="es-ES" w:eastAsia="es-ES"/>
        </w:rPr>
        <w:t>11</w:t>
      </w:r>
      <w:r w:rsidRPr="00403062">
        <w:rPr>
          <w:rFonts w:cs="Arial"/>
          <w:color w:val="0000FF"/>
          <w:lang w:val="es-ES" w:eastAsia="es-ES"/>
        </w:rPr>
        <w:t xml:space="preserve"> de </w:t>
      </w:r>
      <w:r>
        <w:rPr>
          <w:rFonts w:cs="Arial"/>
          <w:color w:val="0000FF"/>
          <w:lang w:val="es-ES" w:eastAsia="es-ES"/>
        </w:rPr>
        <w:t>dic</w:t>
      </w:r>
      <w:r w:rsidRPr="00403062">
        <w:rPr>
          <w:rFonts w:cs="Arial"/>
          <w:color w:val="0000FF"/>
          <w:lang w:val="es-ES" w:eastAsia="es-ES"/>
        </w:rPr>
        <w:t>iembre de 20</w:t>
      </w:r>
      <w:r>
        <w:rPr>
          <w:rFonts w:cs="Arial"/>
          <w:color w:val="0000FF"/>
          <w:lang w:val="es-ES" w:eastAsia="es-ES"/>
        </w:rPr>
        <w:t>23</w:t>
      </w:r>
    </w:p>
    <w:p w14:paraId="65E49B78" w14:textId="32576E8F" w:rsidR="00626A64" w:rsidRPr="005941A8" w:rsidRDefault="00626A64" w:rsidP="00086DB0">
      <w:pPr>
        <w:pStyle w:val="Texto"/>
        <w:spacing w:after="120" w:line="240" w:lineRule="auto"/>
        <w:ind w:firstLine="0"/>
        <w:jc w:val="center"/>
        <w:rPr>
          <w:rFonts w:cs="Arial"/>
          <w:b/>
          <w:smallCaps/>
        </w:rPr>
      </w:pPr>
      <w:r w:rsidRPr="005941A8">
        <w:rPr>
          <w:rFonts w:cs="Arial"/>
          <w:b/>
          <w:smallCaps/>
        </w:rPr>
        <w:t>Considerando</w:t>
      </w:r>
    </w:p>
    <w:p w14:paraId="0E2D3E49" w14:textId="671EA69B" w:rsidR="00626A64" w:rsidRPr="00310983" w:rsidRDefault="00626A64" w:rsidP="00641187">
      <w:pPr>
        <w:spacing w:after="120" w:line="240" w:lineRule="auto"/>
        <w:ind w:firstLine="289"/>
        <w:jc w:val="both"/>
        <w:rPr>
          <w:rFonts w:ascii="Arial" w:hAnsi="Arial" w:cs="Arial"/>
          <w:sz w:val="18"/>
          <w:szCs w:val="18"/>
          <w:lang w:val="es-AR"/>
        </w:rPr>
      </w:pPr>
      <w:r w:rsidRPr="005941A8">
        <w:rPr>
          <w:rFonts w:ascii="Arial" w:hAnsi="Arial" w:cs="Arial"/>
          <w:sz w:val="18"/>
          <w:szCs w:val="18"/>
          <w:lang w:val="es-AR"/>
        </w:rPr>
        <w:t>Que el 31 de diciembre de 2008 fue publicada en el Diario Oficial de la Federación la Ley General de Contabilidad Gubernamental (LGCG), que tiene como objeto establecer los criterios generales que regirán la Contabilidad Gubernamental y la emisión de información financiera de los entes públicos, con el fin de lograr su adecuada armonización para facilitar a los entes públicos el registro y la fiscalización de los activos, pasivos, ingresos y gastos y, en general, contribuir a medir la eficacia, economía y eficiencia del gasto e ingreso públicos.</w:t>
      </w:r>
    </w:p>
    <w:p w14:paraId="78BB3B60" w14:textId="77777777" w:rsidR="009B4226" w:rsidRPr="00310983" w:rsidRDefault="009B4226" w:rsidP="00641187">
      <w:pPr>
        <w:spacing w:after="120" w:line="240" w:lineRule="auto"/>
        <w:ind w:firstLine="289"/>
        <w:jc w:val="both"/>
        <w:rPr>
          <w:rFonts w:ascii="Arial" w:hAnsi="Arial" w:cs="Arial"/>
          <w:sz w:val="18"/>
          <w:szCs w:val="18"/>
          <w:lang w:val="es-AR"/>
        </w:rPr>
      </w:pPr>
      <w:r w:rsidRPr="00310983">
        <w:rPr>
          <w:rFonts w:ascii="Arial" w:hAnsi="Arial" w:cs="Arial"/>
          <w:sz w:val="18"/>
          <w:szCs w:val="18"/>
          <w:lang w:val="es-AR"/>
        </w:rPr>
        <w:t>Que el órgano de coordinación para la armonización de la contabilidad gubernamental es el Consejo Nacional de Armonización Contable (CONAC), el cual tiene por objeto la emisión de las normas contables y lineamientos para la generación de información financiera que aplicarán los entes públicos, previamente formuladas y propuestas por el Secretario Técnico.</w:t>
      </w:r>
    </w:p>
    <w:p w14:paraId="31D62930" w14:textId="77777777" w:rsidR="00B67D41" w:rsidRPr="00310983" w:rsidRDefault="00B67D41" w:rsidP="00641187">
      <w:pPr>
        <w:spacing w:after="120" w:line="240" w:lineRule="auto"/>
        <w:ind w:firstLine="289"/>
        <w:jc w:val="both"/>
        <w:rPr>
          <w:rFonts w:ascii="Arial" w:hAnsi="Arial" w:cs="Arial"/>
          <w:bCs/>
          <w:sz w:val="18"/>
          <w:szCs w:val="18"/>
        </w:rPr>
      </w:pPr>
      <w:r w:rsidRPr="00310983">
        <w:rPr>
          <w:rFonts w:ascii="Arial" w:hAnsi="Arial" w:cs="Arial"/>
          <w:bCs/>
          <w:sz w:val="18"/>
          <w:szCs w:val="18"/>
        </w:rPr>
        <w:t>Que el artículo 42 de la LGCG establece que la contabilización de las operaciones presupuestarias y contables deberá respaldarse con la documentación original que compruebe y justifique los registros que se efectúen. El CONAC aprobará las disposiciones generales al respecto, tomando en cuenta los lineamientos que para efectos de fiscalización y auditorías emitan la Secretaría de la Función Pública, la Auditoría Superior de la Federación y sus equivalentes a nivel estatal.</w:t>
      </w:r>
    </w:p>
    <w:p w14:paraId="603379D7" w14:textId="7FF6E87B" w:rsidR="00B67D41" w:rsidRPr="00310983" w:rsidRDefault="00B67D41" w:rsidP="00641187">
      <w:pPr>
        <w:spacing w:after="120" w:line="240" w:lineRule="auto"/>
        <w:ind w:firstLine="289"/>
        <w:jc w:val="both"/>
        <w:rPr>
          <w:rFonts w:ascii="Arial" w:hAnsi="Arial" w:cs="Arial"/>
          <w:b/>
          <w:sz w:val="18"/>
          <w:szCs w:val="18"/>
        </w:rPr>
      </w:pPr>
      <w:r w:rsidRPr="00310983">
        <w:rPr>
          <w:rFonts w:ascii="Arial" w:hAnsi="Arial" w:cs="Arial"/>
          <w:sz w:val="18"/>
          <w:szCs w:val="18"/>
          <w:lang w:val="es-AR"/>
        </w:rPr>
        <w:t>Que el artículo 43 de la LGCG establece que los entes públicos estarán obligados a conservar y poner a disposición de las autoridades competentes los documentos, comprobatorios y justificativos, así como los libros principales de contabilidad, de conformidad con los lineamientos que para tal efecto establezca el CONAC.</w:t>
      </w:r>
    </w:p>
    <w:p w14:paraId="78FFB45C" w14:textId="344F8777" w:rsidR="00BE7288" w:rsidRPr="00310983" w:rsidRDefault="001F2677" w:rsidP="00641187">
      <w:pPr>
        <w:spacing w:after="120" w:line="240" w:lineRule="auto"/>
        <w:ind w:firstLine="289"/>
        <w:jc w:val="both"/>
        <w:rPr>
          <w:rFonts w:ascii="Arial" w:hAnsi="Arial" w:cs="Arial"/>
          <w:sz w:val="18"/>
          <w:szCs w:val="18"/>
        </w:rPr>
      </w:pPr>
      <w:r w:rsidRPr="00310983">
        <w:rPr>
          <w:rFonts w:ascii="Arial" w:hAnsi="Arial" w:cs="Arial"/>
          <w:sz w:val="18"/>
          <w:szCs w:val="18"/>
          <w:lang w:val="es-AR"/>
        </w:rPr>
        <w:t xml:space="preserve">Que </w:t>
      </w:r>
      <w:r w:rsidR="00EC49EA" w:rsidRPr="00310983">
        <w:rPr>
          <w:rFonts w:ascii="Arial" w:hAnsi="Arial" w:cs="Arial"/>
          <w:sz w:val="18"/>
          <w:szCs w:val="18"/>
          <w:lang w:val="es-AR"/>
        </w:rPr>
        <w:t xml:space="preserve">el </w:t>
      </w:r>
      <w:r w:rsidRPr="00310983">
        <w:rPr>
          <w:rFonts w:ascii="Arial" w:hAnsi="Arial" w:cs="Arial"/>
          <w:sz w:val="18"/>
          <w:szCs w:val="18"/>
          <w:lang w:val="es-AR"/>
        </w:rPr>
        <w:t xml:space="preserve">15 de junio de 2018 fue publicada la Ley General de Archivos (LGA) </w:t>
      </w:r>
      <w:r w:rsidR="00647582" w:rsidRPr="00647582">
        <w:rPr>
          <w:rFonts w:ascii="Arial" w:hAnsi="Arial" w:cs="Arial"/>
          <w:sz w:val="18"/>
          <w:szCs w:val="18"/>
          <w:lang w:val="es-AR"/>
        </w:rPr>
        <w:t xml:space="preserve">que es de orden público </w:t>
      </w:r>
      <w:r w:rsidR="00FD3301" w:rsidRPr="00310983">
        <w:rPr>
          <w:rFonts w:ascii="Arial" w:hAnsi="Arial" w:cs="Arial"/>
          <w:sz w:val="18"/>
          <w:szCs w:val="18"/>
          <w:lang w:val="es-AR"/>
        </w:rPr>
        <w:t xml:space="preserve">y </w:t>
      </w:r>
      <w:r w:rsidR="00BE7288" w:rsidRPr="00310983">
        <w:rPr>
          <w:rFonts w:ascii="Arial" w:hAnsi="Arial" w:cs="Arial"/>
          <w:sz w:val="18"/>
          <w:szCs w:val="18"/>
          <w:lang w:val="es-AR"/>
        </w:rPr>
        <w:t>es de observancia general en todo el territorio nacional,</w:t>
      </w:r>
      <w:r w:rsidR="009B4226" w:rsidRPr="00310983">
        <w:rPr>
          <w:rFonts w:ascii="Arial" w:hAnsi="Arial" w:cs="Arial"/>
          <w:sz w:val="18"/>
          <w:szCs w:val="18"/>
          <w:lang w:val="es-AR"/>
        </w:rPr>
        <w:t xml:space="preserve"> que</w:t>
      </w:r>
      <w:r w:rsidR="00BE7288" w:rsidRPr="00310983">
        <w:rPr>
          <w:rFonts w:ascii="Arial" w:hAnsi="Arial" w:cs="Arial"/>
          <w:sz w:val="18"/>
          <w:szCs w:val="18"/>
          <w:lang w:val="es-AR"/>
        </w:rPr>
        <w:t xml:space="preserve"> tiene por objeto establecer los principios y bases generales para la organización</w:t>
      </w:r>
      <w:r w:rsidR="009B4226" w:rsidRPr="00310983">
        <w:rPr>
          <w:rFonts w:ascii="Arial" w:hAnsi="Arial" w:cs="Arial"/>
          <w:sz w:val="18"/>
          <w:szCs w:val="18"/>
          <w:lang w:val="es-AR"/>
        </w:rPr>
        <w:t>,</w:t>
      </w:r>
      <w:r w:rsidR="00BE7288" w:rsidRPr="00310983">
        <w:rPr>
          <w:rFonts w:ascii="Arial" w:hAnsi="Arial" w:cs="Arial"/>
          <w:sz w:val="18"/>
          <w:szCs w:val="18"/>
          <w:lang w:val="es-AR"/>
        </w:rPr>
        <w:t xml:space="preserve"> conservación, administración y preservación homogénea de los archivos en posesión de cualquier autoridad, entidad, órgano y organismo de los poderes Legislativo, Ejecutivo y Judicial, órganos autónomos, partidos políticos, fideicomisos y fondos públicos, así como de cualquier persona física, moral o sindicato que reciba y ejerza recursos públicos o realice actos de autoridad de la federación, las entidades federativas y los municipios</w:t>
      </w:r>
      <w:r w:rsidR="00BE7288" w:rsidRPr="00310983">
        <w:rPr>
          <w:rFonts w:ascii="Arial" w:hAnsi="Arial" w:cs="Arial"/>
          <w:sz w:val="18"/>
          <w:szCs w:val="18"/>
        </w:rPr>
        <w:t>.</w:t>
      </w:r>
    </w:p>
    <w:p w14:paraId="5F07F630" w14:textId="5463FDD2" w:rsidR="00233CE4" w:rsidRPr="005941A8" w:rsidRDefault="000D2E12" w:rsidP="000D2E12">
      <w:pPr>
        <w:spacing w:after="120"/>
        <w:ind w:firstLine="289"/>
        <w:jc w:val="both"/>
        <w:rPr>
          <w:rFonts w:ascii="Arial" w:hAnsi="Arial" w:cs="Arial"/>
          <w:sz w:val="18"/>
          <w:szCs w:val="18"/>
        </w:rPr>
      </w:pPr>
      <w:r w:rsidRPr="000D2E12">
        <w:rPr>
          <w:rFonts w:ascii="Arial" w:hAnsi="Arial" w:cs="Arial"/>
          <w:sz w:val="18"/>
          <w:szCs w:val="18"/>
        </w:rPr>
        <w:t xml:space="preserve">Por lo </w:t>
      </w:r>
      <w:r w:rsidR="006877EE">
        <w:rPr>
          <w:rFonts w:ascii="Arial" w:hAnsi="Arial" w:cs="Arial"/>
          <w:sz w:val="18"/>
          <w:szCs w:val="18"/>
        </w:rPr>
        <w:t>anterior</w:t>
      </w:r>
      <w:r w:rsidRPr="000D2E12">
        <w:rPr>
          <w:rFonts w:ascii="Arial" w:hAnsi="Arial" w:cs="Arial"/>
          <w:sz w:val="18"/>
          <w:szCs w:val="18"/>
        </w:rPr>
        <w:t>,</w:t>
      </w:r>
      <w:r>
        <w:rPr>
          <w:rFonts w:ascii="Arial" w:hAnsi="Arial" w:cs="Arial"/>
          <w:sz w:val="18"/>
          <w:szCs w:val="18"/>
        </w:rPr>
        <w:t xml:space="preserve"> </w:t>
      </w:r>
      <w:r w:rsidRPr="000D2E12">
        <w:rPr>
          <w:rFonts w:ascii="Arial" w:hAnsi="Arial" w:cs="Arial"/>
          <w:sz w:val="18"/>
          <w:szCs w:val="18"/>
        </w:rPr>
        <w:t>el Consejo Nacional de Armonización Contable</w:t>
      </w:r>
      <w:r w:rsidR="00233CE4" w:rsidRPr="005941A8">
        <w:rPr>
          <w:rFonts w:ascii="Arial" w:hAnsi="Arial" w:cs="Arial"/>
          <w:sz w:val="18"/>
          <w:szCs w:val="18"/>
        </w:rPr>
        <w:t xml:space="preserve"> </w:t>
      </w:r>
      <w:r w:rsidR="006877EE" w:rsidRPr="006877EE">
        <w:rPr>
          <w:rFonts w:ascii="Arial" w:hAnsi="Arial" w:cs="Arial"/>
          <w:sz w:val="18"/>
          <w:szCs w:val="18"/>
        </w:rPr>
        <w:t xml:space="preserve">aprobó </w:t>
      </w:r>
      <w:r w:rsidR="002315FA" w:rsidRPr="005941A8">
        <w:rPr>
          <w:rFonts w:ascii="Arial" w:hAnsi="Arial" w:cs="Arial"/>
          <w:sz w:val="18"/>
          <w:szCs w:val="18"/>
        </w:rPr>
        <w:t>el</w:t>
      </w:r>
      <w:r w:rsidR="00233CE4" w:rsidRPr="005941A8">
        <w:rPr>
          <w:rFonts w:ascii="Arial" w:hAnsi="Arial" w:cs="Arial"/>
          <w:sz w:val="18"/>
          <w:szCs w:val="18"/>
        </w:rPr>
        <w:t xml:space="preserve"> siguiente:</w:t>
      </w:r>
    </w:p>
    <w:p w14:paraId="2F3121E4" w14:textId="21FAD9B9" w:rsidR="002A6982" w:rsidRPr="005941A8" w:rsidRDefault="0080739C" w:rsidP="000D2E12">
      <w:pPr>
        <w:spacing w:after="0" w:line="240" w:lineRule="auto"/>
        <w:jc w:val="center"/>
        <w:rPr>
          <w:rFonts w:ascii="Arial" w:hAnsi="Arial" w:cs="Arial"/>
          <w:b/>
          <w:sz w:val="18"/>
          <w:szCs w:val="18"/>
        </w:rPr>
      </w:pPr>
      <w:r w:rsidRPr="005941A8">
        <w:rPr>
          <w:rFonts w:ascii="Arial" w:hAnsi="Arial" w:cs="Arial"/>
          <w:b/>
          <w:sz w:val="18"/>
          <w:szCs w:val="18"/>
        </w:rPr>
        <w:t>Acuerdo por el que se emiten las Disposiciones Generales para el Archivo Contable Gubernamental</w:t>
      </w:r>
    </w:p>
    <w:p w14:paraId="2F7F51B8" w14:textId="77777777" w:rsidR="003D140E" w:rsidRPr="005941A8" w:rsidRDefault="003D140E" w:rsidP="003D140E">
      <w:pPr>
        <w:spacing w:after="0" w:line="240" w:lineRule="auto"/>
        <w:jc w:val="center"/>
        <w:rPr>
          <w:rFonts w:ascii="Arial" w:hAnsi="Arial" w:cs="Arial"/>
          <w:b/>
          <w:sz w:val="18"/>
          <w:szCs w:val="18"/>
        </w:rPr>
      </w:pPr>
    </w:p>
    <w:p w14:paraId="760A35FE" w14:textId="44B73E00" w:rsidR="00C63670" w:rsidRPr="00310983" w:rsidRDefault="006A2D17" w:rsidP="00641187">
      <w:pPr>
        <w:spacing w:after="120" w:line="240" w:lineRule="auto"/>
        <w:ind w:firstLine="284"/>
        <w:jc w:val="both"/>
        <w:rPr>
          <w:rFonts w:ascii="Arial" w:hAnsi="Arial" w:cs="Arial"/>
          <w:b/>
          <w:sz w:val="18"/>
          <w:szCs w:val="18"/>
        </w:rPr>
      </w:pPr>
      <w:r w:rsidRPr="00310983">
        <w:rPr>
          <w:rFonts w:ascii="Arial" w:hAnsi="Arial" w:cs="Arial"/>
          <w:b/>
          <w:sz w:val="18"/>
          <w:szCs w:val="18"/>
        </w:rPr>
        <w:t xml:space="preserve">I. </w:t>
      </w:r>
      <w:r w:rsidR="00DD1603" w:rsidRPr="00310983">
        <w:rPr>
          <w:rFonts w:ascii="Arial" w:hAnsi="Arial" w:cs="Arial"/>
          <w:b/>
          <w:sz w:val="18"/>
          <w:szCs w:val="18"/>
        </w:rPr>
        <w:t>Objetivo</w:t>
      </w:r>
    </w:p>
    <w:p w14:paraId="00C645CB" w14:textId="1A7FA27D" w:rsidR="002703A4" w:rsidRPr="00310983" w:rsidRDefault="00C63670" w:rsidP="00641187">
      <w:pPr>
        <w:spacing w:after="240" w:line="240" w:lineRule="auto"/>
        <w:ind w:firstLine="284"/>
        <w:jc w:val="both"/>
        <w:rPr>
          <w:rFonts w:ascii="Arial" w:hAnsi="Arial" w:cs="Arial"/>
          <w:sz w:val="18"/>
          <w:szCs w:val="18"/>
        </w:rPr>
      </w:pPr>
      <w:r w:rsidRPr="00310983">
        <w:rPr>
          <w:rFonts w:ascii="Arial" w:hAnsi="Arial" w:cs="Arial"/>
          <w:sz w:val="18"/>
          <w:szCs w:val="18"/>
        </w:rPr>
        <w:t>E</w:t>
      </w:r>
      <w:r w:rsidR="00D3581D" w:rsidRPr="00310983">
        <w:rPr>
          <w:rFonts w:ascii="Arial" w:hAnsi="Arial" w:cs="Arial"/>
          <w:sz w:val="18"/>
          <w:szCs w:val="18"/>
        </w:rPr>
        <w:t>stablecer los términos que</w:t>
      </w:r>
      <w:r w:rsidR="00C14DE7" w:rsidRPr="00310983">
        <w:rPr>
          <w:rFonts w:ascii="Arial" w:hAnsi="Arial" w:cs="Arial"/>
          <w:sz w:val="18"/>
          <w:szCs w:val="18"/>
        </w:rPr>
        <w:t xml:space="preserve"> </w:t>
      </w:r>
      <w:r w:rsidR="00B67D41" w:rsidRPr="00310983">
        <w:rPr>
          <w:rFonts w:ascii="Arial" w:hAnsi="Arial" w:cs="Arial"/>
          <w:sz w:val="18"/>
          <w:szCs w:val="18"/>
        </w:rPr>
        <w:t xml:space="preserve">deberán observar </w:t>
      </w:r>
      <w:r w:rsidR="00C14DE7" w:rsidRPr="00310983">
        <w:rPr>
          <w:rFonts w:ascii="Arial" w:hAnsi="Arial" w:cs="Arial"/>
          <w:sz w:val="18"/>
          <w:szCs w:val="18"/>
        </w:rPr>
        <w:t>los entes públicos</w:t>
      </w:r>
      <w:r w:rsidR="00D3581D" w:rsidRPr="00310983">
        <w:rPr>
          <w:rFonts w:ascii="Arial" w:hAnsi="Arial" w:cs="Arial"/>
          <w:sz w:val="18"/>
          <w:szCs w:val="18"/>
        </w:rPr>
        <w:t xml:space="preserve"> </w:t>
      </w:r>
      <w:r w:rsidR="00B67D41" w:rsidRPr="00310983">
        <w:rPr>
          <w:rFonts w:ascii="Arial" w:hAnsi="Arial" w:cs="Arial"/>
          <w:sz w:val="18"/>
          <w:szCs w:val="18"/>
        </w:rPr>
        <w:t xml:space="preserve">a que hace referencia la LGCG, para la custodia </w:t>
      </w:r>
      <w:r w:rsidR="00D3581D" w:rsidRPr="00310983">
        <w:rPr>
          <w:rFonts w:ascii="Arial" w:hAnsi="Arial" w:cs="Arial"/>
          <w:sz w:val="18"/>
          <w:szCs w:val="18"/>
        </w:rPr>
        <w:t>y conserva</w:t>
      </w:r>
      <w:r w:rsidR="00B67D41" w:rsidRPr="00310983">
        <w:rPr>
          <w:rFonts w:ascii="Arial" w:hAnsi="Arial" w:cs="Arial"/>
          <w:sz w:val="18"/>
          <w:szCs w:val="18"/>
        </w:rPr>
        <w:t>ción</w:t>
      </w:r>
      <w:r w:rsidR="00D3581D" w:rsidRPr="00310983">
        <w:rPr>
          <w:rFonts w:ascii="Arial" w:hAnsi="Arial" w:cs="Arial"/>
          <w:sz w:val="18"/>
          <w:szCs w:val="18"/>
        </w:rPr>
        <w:t xml:space="preserve"> </w:t>
      </w:r>
      <w:r w:rsidR="00DD0CC5" w:rsidRPr="00310983">
        <w:rPr>
          <w:rFonts w:ascii="Arial" w:hAnsi="Arial" w:cs="Arial"/>
          <w:sz w:val="18"/>
          <w:szCs w:val="18"/>
        </w:rPr>
        <w:t xml:space="preserve">de </w:t>
      </w:r>
      <w:r w:rsidR="00D3581D" w:rsidRPr="00310983">
        <w:rPr>
          <w:rFonts w:ascii="Arial" w:hAnsi="Arial" w:cs="Arial"/>
          <w:sz w:val="18"/>
          <w:szCs w:val="18"/>
        </w:rPr>
        <w:t>l</w:t>
      </w:r>
      <w:r w:rsidR="002703A4" w:rsidRPr="00310983">
        <w:rPr>
          <w:rFonts w:ascii="Arial" w:hAnsi="Arial" w:cs="Arial"/>
          <w:sz w:val="18"/>
          <w:szCs w:val="18"/>
        </w:rPr>
        <w:t>a documentación contable</w:t>
      </w:r>
      <w:r w:rsidR="00D80841" w:rsidRPr="00310983">
        <w:rPr>
          <w:rFonts w:ascii="Arial" w:hAnsi="Arial" w:cs="Arial"/>
          <w:sz w:val="18"/>
          <w:szCs w:val="18"/>
        </w:rPr>
        <w:t>.</w:t>
      </w:r>
    </w:p>
    <w:p w14:paraId="51701B3E" w14:textId="63A87019" w:rsidR="00D80841" w:rsidRPr="00310983" w:rsidRDefault="006A2D17" w:rsidP="00641187">
      <w:pPr>
        <w:spacing w:after="120" w:line="240" w:lineRule="auto"/>
        <w:ind w:firstLine="284"/>
        <w:jc w:val="both"/>
        <w:rPr>
          <w:rFonts w:ascii="Arial" w:hAnsi="Arial" w:cs="Arial"/>
          <w:b/>
          <w:sz w:val="18"/>
          <w:szCs w:val="18"/>
        </w:rPr>
      </w:pPr>
      <w:r w:rsidRPr="00310983">
        <w:rPr>
          <w:rFonts w:ascii="Arial" w:hAnsi="Arial" w:cs="Arial"/>
          <w:b/>
          <w:sz w:val="18"/>
          <w:szCs w:val="18"/>
        </w:rPr>
        <w:t>II.</w:t>
      </w:r>
      <w:r w:rsidR="004D0624" w:rsidRPr="00310983">
        <w:rPr>
          <w:rFonts w:ascii="Arial" w:hAnsi="Arial" w:cs="Arial"/>
          <w:b/>
          <w:sz w:val="18"/>
          <w:szCs w:val="18"/>
        </w:rPr>
        <w:t xml:space="preserve"> </w:t>
      </w:r>
      <w:r w:rsidR="00DD1603" w:rsidRPr="00310983">
        <w:rPr>
          <w:rFonts w:ascii="Arial" w:hAnsi="Arial" w:cs="Arial"/>
          <w:b/>
          <w:sz w:val="18"/>
          <w:szCs w:val="18"/>
        </w:rPr>
        <w:t>Ámbito de aplicación</w:t>
      </w:r>
    </w:p>
    <w:p w14:paraId="6A270F6D" w14:textId="560B50AC" w:rsidR="00DD0CC5" w:rsidRPr="00310983" w:rsidRDefault="00792F42" w:rsidP="00641187">
      <w:pPr>
        <w:spacing w:after="240" w:line="240" w:lineRule="auto"/>
        <w:ind w:firstLine="284"/>
        <w:jc w:val="both"/>
        <w:rPr>
          <w:rFonts w:ascii="Arial" w:hAnsi="Arial" w:cs="Arial"/>
          <w:sz w:val="18"/>
          <w:szCs w:val="18"/>
        </w:rPr>
      </w:pPr>
      <w:r w:rsidRPr="00310983">
        <w:rPr>
          <w:rFonts w:ascii="Arial" w:hAnsi="Arial" w:cs="Arial"/>
          <w:sz w:val="18"/>
          <w:szCs w:val="18"/>
        </w:rPr>
        <w:t>Las presentes disposiciones son</w:t>
      </w:r>
      <w:r w:rsidR="004D0624" w:rsidRPr="00310983">
        <w:rPr>
          <w:rFonts w:ascii="Arial" w:hAnsi="Arial" w:cs="Arial"/>
          <w:sz w:val="18"/>
          <w:szCs w:val="18"/>
        </w:rPr>
        <w:t xml:space="preserve"> de aplicación para los entes públicos señalados en el artículo </w:t>
      </w:r>
      <w:r w:rsidR="00583B98" w:rsidRPr="00310983">
        <w:rPr>
          <w:rFonts w:ascii="Arial" w:hAnsi="Arial" w:cs="Arial"/>
          <w:sz w:val="18"/>
          <w:szCs w:val="18"/>
        </w:rPr>
        <w:t xml:space="preserve">4, fracción XII </w:t>
      </w:r>
      <w:r w:rsidR="004D0624" w:rsidRPr="00310983">
        <w:rPr>
          <w:rFonts w:ascii="Arial" w:hAnsi="Arial" w:cs="Arial"/>
          <w:sz w:val="18"/>
          <w:szCs w:val="18"/>
        </w:rPr>
        <w:t>de la LGCG</w:t>
      </w:r>
      <w:r w:rsidR="00A662B3" w:rsidRPr="00310983">
        <w:rPr>
          <w:rFonts w:ascii="Arial" w:hAnsi="Arial" w:cs="Arial"/>
          <w:sz w:val="18"/>
          <w:szCs w:val="18"/>
        </w:rPr>
        <w:t>, los cuales deberán apegarse a las disposiciones establecidas en la LGA.</w:t>
      </w:r>
      <w:r w:rsidR="003106B5" w:rsidRPr="00310983">
        <w:rPr>
          <w:rFonts w:ascii="Arial" w:hAnsi="Arial" w:cs="Arial"/>
          <w:sz w:val="18"/>
          <w:szCs w:val="18"/>
        </w:rPr>
        <w:t xml:space="preserve"> </w:t>
      </w:r>
    </w:p>
    <w:p w14:paraId="1507B8B6" w14:textId="156472D7" w:rsidR="00C63670" w:rsidRPr="00310983" w:rsidRDefault="00F5520A" w:rsidP="00641187">
      <w:pPr>
        <w:spacing w:after="120" w:line="240" w:lineRule="auto"/>
        <w:ind w:firstLine="284"/>
        <w:jc w:val="both"/>
        <w:rPr>
          <w:rFonts w:ascii="Arial" w:hAnsi="Arial" w:cs="Arial"/>
          <w:b/>
          <w:sz w:val="18"/>
          <w:szCs w:val="18"/>
        </w:rPr>
      </w:pPr>
      <w:r w:rsidRPr="00310983">
        <w:rPr>
          <w:rFonts w:ascii="Arial" w:hAnsi="Arial" w:cs="Arial"/>
          <w:b/>
          <w:sz w:val="18"/>
          <w:szCs w:val="18"/>
        </w:rPr>
        <w:t>II</w:t>
      </w:r>
      <w:r w:rsidR="004D0624" w:rsidRPr="00310983">
        <w:rPr>
          <w:rFonts w:ascii="Arial" w:hAnsi="Arial" w:cs="Arial"/>
          <w:b/>
          <w:sz w:val="18"/>
          <w:szCs w:val="18"/>
        </w:rPr>
        <w:t>I</w:t>
      </w:r>
      <w:r w:rsidR="006A2D17" w:rsidRPr="00310983">
        <w:rPr>
          <w:rFonts w:ascii="Arial" w:hAnsi="Arial" w:cs="Arial"/>
          <w:b/>
          <w:sz w:val="18"/>
          <w:szCs w:val="18"/>
        </w:rPr>
        <w:t xml:space="preserve">. </w:t>
      </w:r>
      <w:r w:rsidR="00DD1603" w:rsidRPr="00310983">
        <w:rPr>
          <w:rFonts w:ascii="Arial" w:hAnsi="Arial" w:cs="Arial"/>
          <w:b/>
          <w:sz w:val="18"/>
          <w:szCs w:val="18"/>
        </w:rPr>
        <w:t>Definiciones</w:t>
      </w:r>
    </w:p>
    <w:p w14:paraId="6445C826" w14:textId="191CD56C" w:rsidR="00C5758B" w:rsidRPr="005941A8" w:rsidRDefault="006E085B" w:rsidP="00641187">
      <w:pPr>
        <w:spacing w:after="240" w:line="240" w:lineRule="auto"/>
        <w:ind w:firstLine="284"/>
        <w:jc w:val="both"/>
        <w:rPr>
          <w:rFonts w:ascii="Arial" w:hAnsi="Arial" w:cs="Arial"/>
          <w:sz w:val="18"/>
          <w:szCs w:val="18"/>
        </w:rPr>
      </w:pPr>
      <w:r w:rsidRPr="00310983">
        <w:rPr>
          <w:rFonts w:ascii="Arial" w:hAnsi="Arial" w:cs="Arial"/>
          <w:sz w:val="18"/>
          <w:szCs w:val="18"/>
        </w:rPr>
        <w:t>En concordancia con la normativa vigente, p</w:t>
      </w:r>
      <w:r w:rsidR="0049266B" w:rsidRPr="00310983">
        <w:rPr>
          <w:rFonts w:ascii="Arial" w:hAnsi="Arial" w:cs="Arial"/>
          <w:sz w:val="18"/>
          <w:szCs w:val="18"/>
        </w:rPr>
        <w:t xml:space="preserve">ara </w:t>
      </w:r>
      <w:r w:rsidR="0049266B" w:rsidRPr="005941A8">
        <w:rPr>
          <w:rFonts w:ascii="Arial" w:hAnsi="Arial" w:cs="Arial"/>
          <w:sz w:val="18"/>
          <w:szCs w:val="18"/>
        </w:rPr>
        <w:t xml:space="preserve">efectos de las presentes disposiciones se </w:t>
      </w:r>
      <w:r w:rsidR="00792F42" w:rsidRPr="005941A8">
        <w:rPr>
          <w:rFonts w:ascii="Arial" w:hAnsi="Arial" w:cs="Arial"/>
          <w:sz w:val="18"/>
          <w:szCs w:val="18"/>
        </w:rPr>
        <w:t>entenderá por</w:t>
      </w:r>
      <w:r w:rsidR="002703A4" w:rsidRPr="005941A8">
        <w:rPr>
          <w:rFonts w:ascii="Arial" w:hAnsi="Arial" w:cs="Arial"/>
          <w:sz w:val="18"/>
          <w:szCs w:val="18"/>
        </w:rPr>
        <w:t>:</w:t>
      </w:r>
    </w:p>
    <w:p w14:paraId="1EB32A0E" w14:textId="447B28CE" w:rsidR="007C7B4E" w:rsidRPr="00310983" w:rsidRDefault="007C7B4E" w:rsidP="0080739C">
      <w:pPr>
        <w:spacing w:after="120" w:line="240" w:lineRule="auto"/>
        <w:jc w:val="both"/>
        <w:rPr>
          <w:rFonts w:ascii="Arial" w:eastAsia="Times New Roman" w:hAnsi="Arial" w:cs="Arial"/>
          <w:sz w:val="18"/>
          <w:szCs w:val="18"/>
          <w:lang w:eastAsia="es-MX"/>
        </w:rPr>
      </w:pPr>
      <w:r w:rsidRPr="00310983">
        <w:rPr>
          <w:rFonts w:ascii="Arial" w:hAnsi="Arial" w:cs="Arial"/>
          <w:b/>
          <w:sz w:val="18"/>
          <w:szCs w:val="18"/>
        </w:rPr>
        <w:t>Archivo Contable Gubernamental</w:t>
      </w:r>
      <w:r w:rsidR="006A2D17" w:rsidRPr="00310983">
        <w:rPr>
          <w:rFonts w:ascii="Arial" w:hAnsi="Arial" w:cs="Arial"/>
          <w:b/>
          <w:sz w:val="18"/>
          <w:szCs w:val="18"/>
        </w:rPr>
        <w:t xml:space="preserve">. </w:t>
      </w:r>
      <w:r w:rsidRPr="00310983">
        <w:rPr>
          <w:rFonts w:ascii="Arial" w:eastAsia="Times New Roman" w:hAnsi="Arial" w:cs="Arial"/>
          <w:sz w:val="18"/>
          <w:szCs w:val="18"/>
          <w:lang w:eastAsia="es-MX"/>
        </w:rPr>
        <w:t>Conjunto organizado de documentos contables (de registro, justificativos y comprobatorios) generados por los entes públicos, integrado principalmente por:</w:t>
      </w:r>
    </w:p>
    <w:p w14:paraId="5A6122F1" w14:textId="77777777" w:rsidR="007C7B4E" w:rsidRPr="00310983" w:rsidRDefault="007C7B4E" w:rsidP="0080739C">
      <w:pPr>
        <w:numPr>
          <w:ilvl w:val="0"/>
          <w:numId w:val="10"/>
        </w:numPr>
        <w:spacing w:after="0" w:line="240" w:lineRule="auto"/>
        <w:ind w:left="714" w:hanging="357"/>
        <w:rPr>
          <w:rFonts w:ascii="Arial" w:eastAsia="Times New Roman" w:hAnsi="Arial" w:cs="Arial"/>
          <w:sz w:val="18"/>
          <w:szCs w:val="18"/>
          <w:lang w:eastAsia="es-MX"/>
        </w:rPr>
      </w:pPr>
      <w:r w:rsidRPr="00310983">
        <w:rPr>
          <w:rFonts w:ascii="Arial" w:eastAsia="Times New Roman" w:hAnsi="Arial" w:cs="Arial"/>
          <w:sz w:val="18"/>
          <w:szCs w:val="18"/>
          <w:lang w:eastAsia="es-MX"/>
        </w:rPr>
        <w:t>Libros de contabilidad (Diario, Mayor e Inventarios y Balances)</w:t>
      </w:r>
    </w:p>
    <w:p w14:paraId="5B8658CE" w14:textId="1D455D77" w:rsidR="007C7B4E" w:rsidRPr="00310983" w:rsidRDefault="00E17DFF" w:rsidP="007C7B4E">
      <w:pPr>
        <w:numPr>
          <w:ilvl w:val="0"/>
          <w:numId w:val="10"/>
        </w:numPr>
        <w:spacing w:before="100" w:beforeAutospacing="1" w:after="100" w:afterAutospacing="1" w:line="240" w:lineRule="auto"/>
        <w:rPr>
          <w:rFonts w:ascii="Arial" w:eastAsia="Times New Roman" w:hAnsi="Arial" w:cs="Arial"/>
          <w:sz w:val="18"/>
          <w:szCs w:val="18"/>
          <w:lang w:eastAsia="es-MX"/>
        </w:rPr>
      </w:pPr>
      <w:r w:rsidRPr="00310983">
        <w:rPr>
          <w:rFonts w:ascii="Arial" w:eastAsia="Times New Roman" w:hAnsi="Arial" w:cs="Arial"/>
          <w:sz w:val="18"/>
          <w:szCs w:val="18"/>
          <w:lang w:eastAsia="es-MX"/>
        </w:rPr>
        <w:t>Documentos contables</w:t>
      </w:r>
    </w:p>
    <w:p w14:paraId="2F383B91" w14:textId="7BDA089F" w:rsidR="007C7B4E" w:rsidRPr="005941A8" w:rsidRDefault="007C7B4E" w:rsidP="00B77B1F">
      <w:pPr>
        <w:numPr>
          <w:ilvl w:val="0"/>
          <w:numId w:val="10"/>
        </w:numPr>
        <w:spacing w:before="100" w:beforeAutospacing="1" w:after="100" w:afterAutospacing="1" w:line="240" w:lineRule="auto"/>
        <w:rPr>
          <w:rFonts w:ascii="Arial" w:eastAsia="Times New Roman" w:hAnsi="Arial" w:cs="Arial"/>
          <w:sz w:val="18"/>
          <w:szCs w:val="18"/>
          <w:lang w:eastAsia="es-MX"/>
        </w:rPr>
      </w:pPr>
      <w:r w:rsidRPr="00310983">
        <w:rPr>
          <w:rFonts w:ascii="Arial" w:eastAsia="Times New Roman" w:hAnsi="Arial" w:cs="Arial"/>
          <w:sz w:val="18"/>
          <w:szCs w:val="18"/>
          <w:lang w:eastAsia="es-MX"/>
        </w:rPr>
        <w:t>Manuales de Contabilidad Gubernamental</w:t>
      </w:r>
      <w:r w:rsidR="00B77B1F" w:rsidRPr="00310983">
        <w:rPr>
          <w:rFonts w:ascii="Arial" w:eastAsia="Times New Roman" w:hAnsi="Arial" w:cs="Arial"/>
          <w:sz w:val="18"/>
          <w:szCs w:val="18"/>
          <w:lang w:eastAsia="es-MX"/>
        </w:rPr>
        <w:t xml:space="preserve"> y disposiciones emitidas por el CONAC</w:t>
      </w:r>
    </w:p>
    <w:p w14:paraId="326F46DF" w14:textId="3147FC15" w:rsidR="007C7B4E" w:rsidRPr="005941A8" w:rsidRDefault="007C7B4E" w:rsidP="007C7B4E">
      <w:pPr>
        <w:numPr>
          <w:ilvl w:val="0"/>
          <w:numId w:val="10"/>
        </w:numPr>
        <w:spacing w:before="100" w:beforeAutospacing="1" w:after="100" w:afterAutospacing="1" w:line="240" w:lineRule="auto"/>
        <w:rPr>
          <w:rFonts w:ascii="Arial" w:eastAsia="Times New Roman" w:hAnsi="Arial" w:cs="Arial"/>
          <w:sz w:val="18"/>
          <w:szCs w:val="18"/>
          <w:lang w:eastAsia="es-MX"/>
        </w:rPr>
      </w:pPr>
      <w:r w:rsidRPr="005941A8">
        <w:rPr>
          <w:rFonts w:ascii="Arial" w:eastAsia="Times New Roman" w:hAnsi="Arial" w:cs="Arial"/>
          <w:sz w:val="18"/>
          <w:szCs w:val="18"/>
          <w:lang w:eastAsia="es-MX"/>
        </w:rPr>
        <w:t>Estados Financieros e informes periódicos oficiales</w:t>
      </w:r>
    </w:p>
    <w:p w14:paraId="319E6EC6" w14:textId="207600BF" w:rsidR="00B77B1F" w:rsidRPr="005941A8" w:rsidRDefault="00B77B1F" w:rsidP="00641187">
      <w:pPr>
        <w:numPr>
          <w:ilvl w:val="0"/>
          <w:numId w:val="10"/>
        </w:numPr>
        <w:spacing w:before="100" w:beforeAutospacing="1" w:after="120" w:line="240" w:lineRule="auto"/>
        <w:ind w:left="714" w:hanging="357"/>
        <w:rPr>
          <w:rFonts w:ascii="Arial" w:eastAsia="Times New Roman" w:hAnsi="Arial" w:cs="Arial"/>
          <w:sz w:val="18"/>
          <w:szCs w:val="18"/>
          <w:lang w:eastAsia="es-MX"/>
        </w:rPr>
      </w:pPr>
      <w:r w:rsidRPr="005941A8">
        <w:rPr>
          <w:rFonts w:ascii="Arial" w:eastAsia="Times New Roman" w:hAnsi="Arial" w:cs="Arial"/>
          <w:sz w:val="18"/>
          <w:szCs w:val="18"/>
          <w:lang w:eastAsia="es-MX"/>
        </w:rPr>
        <w:t>La información generada por el sistema de contabilidad gubernamental, de conformidad con la LGCG.</w:t>
      </w:r>
    </w:p>
    <w:p w14:paraId="18019A06" w14:textId="0414A42F" w:rsidR="008C2262" w:rsidRPr="00310983" w:rsidRDefault="008C2262" w:rsidP="0080739C">
      <w:pPr>
        <w:spacing w:after="120" w:line="240" w:lineRule="auto"/>
        <w:jc w:val="both"/>
        <w:rPr>
          <w:rFonts w:ascii="Arial" w:hAnsi="Arial" w:cs="Arial"/>
          <w:sz w:val="18"/>
          <w:szCs w:val="18"/>
        </w:rPr>
      </w:pPr>
      <w:r w:rsidRPr="00310983">
        <w:rPr>
          <w:rFonts w:ascii="Arial" w:hAnsi="Arial" w:cs="Arial"/>
          <w:b/>
          <w:sz w:val="18"/>
          <w:szCs w:val="18"/>
        </w:rPr>
        <w:t xml:space="preserve">Catálogo de disposición </w:t>
      </w:r>
      <w:r w:rsidR="006A2D17" w:rsidRPr="00310983">
        <w:rPr>
          <w:rFonts w:ascii="Arial" w:hAnsi="Arial" w:cs="Arial"/>
          <w:b/>
          <w:sz w:val="18"/>
          <w:szCs w:val="18"/>
        </w:rPr>
        <w:t xml:space="preserve">documental. </w:t>
      </w:r>
      <w:r w:rsidRPr="00310983">
        <w:rPr>
          <w:rFonts w:ascii="Arial" w:hAnsi="Arial" w:cs="Arial"/>
          <w:sz w:val="18"/>
          <w:szCs w:val="18"/>
        </w:rPr>
        <w:t>Registro general y sistemático que establece los valores documentales, la vigencia documental, los plazos de conservación y la disposición documental</w:t>
      </w:r>
      <w:r w:rsidR="00DD0CC5" w:rsidRPr="00310983">
        <w:rPr>
          <w:rFonts w:ascii="Arial" w:hAnsi="Arial" w:cs="Arial"/>
          <w:sz w:val="18"/>
          <w:szCs w:val="18"/>
        </w:rPr>
        <w:t xml:space="preserve"> a que hace referencia la LGA</w:t>
      </w:r>
      <w:r w:rsidRPr="00310983">
        <w:rPr>
          <w:rFonts w:ascii="Arial" w:hAnsi="Arial" w:cs="Arial"/>
          <w:sz w:val="18"/>
          <w:szCs w:val="18"/>
        </w:rPr>
        <w:t>.</w:t>
      </w:r>
    </w:p>
    <w:p w14:paraId="6F5D3745" w14:textId="11EB3328" w:rsidR="00792F42" w:rsidRPr="00310983" w:rsidRDefault="006A2D17" w:rsidP="00760ACD">
      <w:pPr>
        <w:spacing w:after="120" w:line="240" w:lineRule="auto"/>
        <w:jc w:val="both"/>
        <w:rPr>
          <w:rFonts w:ascii="Arial" w:hAnsi="Arial" w:cs="Arial"/>
          <w:sz w:val="18"/>
          <w:szCs w:val="18"/>
        </w:rPr>
      </w:pPr>
      <w:r w:rsidRPr="00310983">
        <w:rPr>
          <w:rFonts w:ascii="Arial" w:hAnsi="Arial" w:cs="Arial"/>
          <w:b/>
          <w:sz w:val="18"/>
          <w:szCs w:val="18"/>
        </w:rPr>
        <w:t xml:space="preserve">Conservación. </w:t>
      </w:r>
      <w:r w:rsidR="00760ACD" w:rsidRPr="00310983">
        <w:rPr>
          <w:rFonts w:ascii="Arial" w:hAnsi="Arial" w:cs="Arial"/>
          <w:sz w:val="18"/>
          <w:szCs w:val="18"/>
        </w:rPr>
        <w:t>Al conjunto de procedimientos y medidas destinados a asegurar la prevención de alteraciones físicas de los documentos en papel y la preservación de los documentos digitales a largo plazo</w:t>
      </w:r>
      <w:r w:rsidR="00792F42" w:rsidRPr="00310983">
        <w:rPr>
          <w:rFonts w:ascii="Arial" w:hAnsi="Arial" w:cs="Arial"/>
          <w:sz w:val="18"/>
          <w:szCs w:val="18"/>
        </w:rPr>
        <w:t>.</w:t>
      </w:r>
    </w:p>
    <w:p w14:paraId="6571BC97" w14:textId="1BA6F7B7" w:rsidR="00792F42" w:rsidRPr="00310983" w:rsidRDefault="006A2D17" w:rsidP="0080739C">
      <w:pPr>
        <w:spacing w:after="120" w:line="240" w:lineRule="auto"/>
        <w:jc w:val="both"/>
        <w:rPr>
          <w:rFonts w:ascii="Arial" w:hAnsi="Arial" w:cs="Arial"/>
          <w:sz w:val="18"/>
          <w:szCs w:val="18"/>
        </w:rPr>
      </w:pPr>
      <w:r w:rsidRPr="00310983">
        <w:rPr>
          <w:rFonts w:ascii="Arial" w:hAnsi="Arial" w:cs="Arial"/>
          <w:b/>
          <w:sz w:val="18"/>
          <w:szCs w:val="18"/>
        </w:rPr>
        <w:lastRenderedPageBreak/>
        <w:t xml:space="preserve">Custodia. </w:t>
      </w:r>
      <w:r w:rsidR="00792F42" w:rsidRPr="00310983">
        <w:rPr>
          <w:rFonts w:ascii="Arial" w:hAnsi="Arial" w:cs="Arial"/>
          <w:sz w:val="18"/>
          <w:szCs w:val="18"/>
        </w:rPr>
        <w:t xml:space="preserve">El procedimiento de gestión documental que implica la responsabilidad de salvaguardar </w:t>
      </w:r>
      <w:r w:rsidR="001C2C89" w:rsidRPr="00310983">
        <w:rPr>
          <w:rFonts w:ascii="Arial" w:hAnsi="Arial" w:cs="Arial"/>
          <w:sz w:val="18"/>
          <w:szCs w:val="18"/>
        </w:rPr>
        <w:t xml:space="preserve">los documentos </w:t>
      </w:r>
      <w:r w:rsidR="00792F42" w:rsidRPr="00310983">
        <w:rPr>
          <w:rFonts w:ascii="Arial" w:hAnsi="Arial" w:cs="Arial"/>
          <w:sz w:val="18"/>
          <w:szCs w:val="18"/>
        </w:rPr>
        <w:t>con garantías técnicas y legales</w:t>
      </w:r>
      <w:r w:rsidR="001C2C89" w:rsidRPr="00310983">
        <w:rPr>
          <w:rFonts w:ascii="Arial" w:hAnsi="Arial" w:cs="Arial"/>
          <w:sz w:val="18"/>
          <w:szCs w:val="18"/>
        </w:rPr>
        <w:t>.</w:t>
      </w:r>
    </w:p>
    <w:p w14:paraId="6F79F628" w14:textId="41A6B5F9" w:rsidR="00B77B1F" w:rsidRPr="005941A8" w:rsidRDefault="00B77B1F" w:rsidP="00B77B1F">
      <w:pPr>
        <w:spacing w:after="120" w:line="240" w:lineRule="auto"/>
        <w:jc w:val="both"/>
        <w:rPr>
          <w:rFonts w:ascii="Arial" w:hAnsi="Arial" w:cs="Arial"/>
          <w:sz w:val="18"/>
          <w:szCs w:val="18"/>
        </w:rPr>
      </w:pPr>
      <w:r w:rsidRPr="00641187">
        <w:rPr>
          <w:rFonts w:ascii="Arial" w:hAnsi="Arial" w:cs="Arial"/>
          <w:b/>
          <w:sz w:val="18"/>
          <w:szCs w:val="18"/>
        </w:rPr>
        <w:t xml:space="preserve">Documento de </w:t>
      </w:r>
      <w:r w:rsidR="00792099" w:rsidRPr="005941A8">
        <w:rPr>
          <w:rFonts w:ascii="Arial" w:hAnsi="Arial" w:cs="Arial"/>
          <w:b/>
          <w:sz w:val="18"/>
          <w:szCs w:val="18"/>
        </w:rPr>
        <w:t>a</w:t>
      </w:r>
      <w:r w:rsidRPr="00641187">
        <w:rPr>
          <w:rFonts w:ascii="Arial" w:hAnsi="Arial" w:cs="Arial"/>
          <w:b/>
          <w:sz w:val="18"/>
          <w:szCs w:val="18"/>
        </w:rPr>
        <w:t>rchivo.</w:t>
      </w:r>
      <w:r w:rsidRPr="005941A8">
        <w:rPr>
          <w:rFonts w:ascii="Arial" w:hAnsi="Arial" w:cs="Arial"/>
          <w:sz w:val="18"/>
          <w:szCs w:val="18"/>
        </w:rPr>
        <w:t xml:space="preserve"> Aquel que registra un hecho, acto administrativo, jurídico, fiscal o contable producido, recibido y utilizado en el ejercicio de las facultades, competencias o funciones de los sujetos obligados, con independencia de su soporte documental.</w:t>
      </w:r>
    </w:p>
    <w:p w14:paraId="107E934D" w14:textId="4D0DD127" w:rsidR="002703A4" w:rsidRPr="00310983" w:rsidRDefault="00D3581D" w:rsidP="00086DB0">
      <w:pPr>
        <w:spacing w:after="101" w:line="240" w:lineRule="auto"/>
        <w:jc w:val="both"/>
        <w:rPr>
          <w:rFonts w:ascii="Arial" w:hAnsi="Arial" w:cs="Arial"/>
          <w:sz w:val="18"/>
          <w:szCs w:val="18"/>
        </w:rPr>
      </w:pPr>
      <w:r w:rsidRPr="00310983">
        <w:rPr>
          <w:rFonts w:ascii="Arial" w:hAnsi="Arial" w:cs="Arial"/>
          <w:b/>
          <w:sz w:val="18"/>
          <w:szCs w:val="18"/>
        </w:rPr>
        <w:t xml:space="preserve">Documentos </w:t>
      </w:r>
      <w:r w:rsidR="006A2D17" w:rsidRPr="00310983">
        <w:rPr>
          <w:rFonts w:ascii="Arial" w:hAnsi="Arial" w:cs="Arial"/>
          <w:b/>
          <w:sz w:val="18"/>
          <w:szCs w:val="18"/>
        </w:rPr>
        <w:t xml:space="preserve">contables. </w:t>
      </w:r>
      <w:r w:rsidRPr="00310983">
        <w:rPr>
          <w:rFonts w:ascii="Arial" w:hAnsi="Arial" w:cs="Arial"/>
          <w:sz w:val="18"/>
          <w:szCs w:val="18"/>
        </w:rPr>
        <w:t xml:space="preserve">Documentos que generan y amparan registros </w:t>
      </w:r>
      <w:r w:rsidR="00341EBF" w:rsidRPr="00310983">
        <w:rPr>
          <w:rFonts w:ascii="Arial" w:hAnsi="Arial" w:cs="Arial"/>
          <w:sz w:val="18"/>
          <w:szCs w:val="18"/>
        </w:rPr>
        <w:t xml:space="preserve">contables que </w:t>
      </w:r>
      <w:r w:rsidR="001D4761" w:rsidRPr="00310983">
        <w:rPr>
          <w:rFonts w:ascii="Arial" w:hAnsi="Arial" w:cs="Arial"/>
          <w:sz w:val="18"/>
          <w:szCs w:val="18"/>
        </w:rPr>
        <w:t xml:space="preserve">afectan el patrimonio o modifican los elementos de los </w:t>
      </w:r>
      <w:r w:rsidR="00341EBF" w:rsidRPr="00310983">
        <w:rPr>
          <w:rFonts w:ascii="Arial" w:hAnsi="Arial" w:cs="Arial"/>
          <w:sz w:val="18"/>
          <w:szCs w:val="18"/>
        </w:rPr>
        <w:t>Estados Financieros</w:t>
      </w:r>
      <w:r w:rsidR="00E10A5E" w:rsidRPr="00310983">
        <w:rPr>
          <w:rFonts w:ascii="Arial" w:hAnsi="Arial" w:cs="Arial"/>
          <w:sz w:val="18"/>
          <w:szCs w:val="18"/>
        </w:rPr>
        <w:t xml:space="preserve">, siendo los </w:t>
      </w:r>
      <w:r w:rsidR="00DB037C" w:rsidRPr="00310983">
        <w:rPr>
          <w:rFonts w:ascii="Arial" w:hAnsi="Arial" w:cs="Arial"/>
          <w:sz w:val="18"/>
          <w:szCs w:val="18"/>
        </w:rPr>
        <w:t>más</w:t>
      </w:r>
      <w:r w:rsidR="00E10A5E" w:rsidRPr="00310983">
        <w:rPr>
          <w:rFonts w:ascii="Arial" w:hAnsi="Arial" w:cs="Arial"/>
          <w:sz w:val="18"/>
          <w:szCs w:val="18"/>
        </w:rPr>
        <w:t xml:space="preserve"> representativos los siguientes:</w:t>
      </w:r>
      <w:r w:rsidR="001D4761" w:rsidRPr="00310983">
        <w:rPr>
          <w:rFonts w:ascii="Arial" w:hAnsi="Arial" w:cs="Arial"/>
          <w:sz w:val="18"/>
          <w:szCs w:val="18"/>
        </w:rPr>
        <w:t xml:space="preserve"> </w:t>
      </w:r>
    </w:p>
    <w:p w14:paraId="64C7CD1C" w14:textId="7FBB018F" w:rsidR="00E10A5E" w:rsidRPr="005941A8" w:rsidRDefault="001D4761" w:rsidP="00641187">
      <w:pPr>
        <w:pStyle w:val="Prrafodelista"/>
        <w:numPr>
          <w:ilvl w:val="0"/>
          <w:numId w:val="7"/>
        </w:numPr>
        <w:spacing w:after="120"/>
        <w:ind w:hanging="357"/>
        <w:contextualSpacing w:val="0"/>
        <w:jc w:val="both"/>
        <w:rPr>
          <w:rFonts w:ascii="Arial" w:hAnsi="Arial" w:cs="Arial"/>
          <w:sz w:val="18"/>
          <w:szCs w:val="18"/>
        </w:rPr>
      </w:pPr>
      <w:r w:rsidRPr="00310983">
        <w:rPr>
          <w:rFonts w:ascii="Arial" w:hAnsi="Arial" w:cs="Arial"/>
          <w:b/>
          <w:sz w:val="18"/>
          <w:szCs w:val="18"/>
        </w:rPr>
        <w:t xml:space="preserve">Documentos de </w:t>
      </w:r>
      <w:r w:rsidR="003F4FFB" w:rsidRPr="00310983">
        <w:rPr>
          <w:rFonts w:ascii="Arial" w:hAnsi="Arial" w:cs="Arial"/>
          <w:b/>
          <w:sz w:val="18"/>
          <w:szCs w:val="18"/>
        </w:rPr>
        <w:t>registro.</w:t>
      </w:r>
      <w:r w:rsidR="00961B62" w:rsidRPr="00310983">
        <w:rPr>
          <w:rFonts w:ascii="Arial" w:hAnsi="Arial" w:cs="Arial"/>
          <w:b/>
          <w:sz w:val="18"/>
          <w:szCs w:val="18"/>
        </w:rPr>
        <w:t xml:space="preserve"> </w:t>
      </w:r>
      <w:r w:rsidR="00FE21D8" w:rsidRPr="00310983">
        <w:rPr>
          <w:rFonts w:ascii="Arial" w:hAnsi="Arial" w:cs="Arial"/>
          <w:sz w:val="18"/>
          <w:szCs w:val="18"/>
        </w:rPr>
        <w:t xml:space="preserve">Documento contabilizador en el que se anotan las operaciones </w:t>
      </w:r>
      <w:r w:rsidR="00E31B96" w:rsidRPr="00310983">
        <w:rPr>
          <w:rFonts w:ascii="Arial" w:hAnsi="Arial" w:cs="Arial"/>
          <w:bCs/>
          <w:sz w:val="18"/>
          <w:szCs w:val="18"/>
        </w:rPr>
        <w:t>realizadas por un ente púb</w:t>
      </w:r>
      <w:r w:rsidR="00792F42" w:rsidRPr="00310983">
        <w:rPr>
          <w:rFonts w:ascii="Arial" w:hAnsi="Arial" w:cs="Arial"/>
          <w:bCs/>
          <w:sz w:val="18"/>
          <w:szCs w:val="18"/>
        </w:rPr>
        <w:t>l</w:t>
      </w:r>
      <w:r w:rsidR="00E31B96" w:rsidRPr="00310983">
        <w:rPr>
          <w:rFonts w:ascii="Arial" w:hAnsi="Arial" w:cs="Arial"/>
          <w:bCs/>
          <w:sz w:val="18"/>
          <w:szCs w:val="18"/>
        </w:rPr>
        <w:t>ico que reflejan los movimientos contables efectuados, puede ser digital o físico</w:t>
      </w:r>
      <w:r w:rsidR="00FE21D8" w:rsidRPr="00310983">
        <w:rPr>
          <w:rFonts w:ascii="Arial" w:hAnsi="Arial" w:cs="Arial"/>
          <w:sz w:val="18"/>
          <w:szCs w:val="18"/>
        </w:rPr>
        <w:t xml:space="preserve"> </w:t>
      </w:r>
      <w:r w:rsidR="00E10A5E" w:rsidRPr="00310983">
        <w:rPr>
          <w:rFonts w:ascii="Arial" w:hAnsi="Arial" w:cs="Arial"/>
          <w:bCs/>
          <w:sz w:val="18"/>
          <w:szCs w:val="18"/>
        </w:rPr>
        <w:t xml:space="preserve">y </w:t>
      </w:r>
      <w:r w:rsidR="00E911D5" w:rsidRPr="00310983">
        <w:rPr>
          <w:rFonts w:ascii="Arial" w:hAnsi="Arial" w:cs="Arial"/>
          <w:bCs/>
          <w:sz w:val="18"/>
          <w:szCs w:val="18"/>
        </w:rPr>
        <w:t>que, de manera enunciativa y no limitativa,</w:t>
      </w:r>
      <w:r w:rsidR="00792099" w:rsidRPr="00310983">
        <w:rPr>
          <w:rFonts w:ascii="Arial" w:hAnsi="Arial" w:cs="Arial"/>
          <w:bCs/>
          <w:sz w:val="18"/>
          <w:szCs w:val="18"/>
        </w:rPr>
        <w:t xml:space="preserve"> </w:t>
      </w:r>
      <w:r w:rsidR="00E10A5E" w:rsidRPr="005941A8">
        <w:rPr>
          <w:rFonts w:ascii="Arial" w:hAnsi="Arial" w:cs="Arial"/>
          <w:bCs/>
          <w:sz w:val="18"/>
          <w:szCs w:val="18"/>
        </w:rPr>
        <w:t>se clasifica</w:t>
      </w:r>
      <w:r w:rsidR="00792F42" w:rsidRPr="005941A8">
        <w:rPr>
          <w:rFonts w:ascii="Arial" w:hAnsi="Arial" w:cs="Arial"/>
          <w:bCs/>
          <w:sz w:val="18"/>
          <w:szCs w:val="18"/>
        </w:rPr>
        <w:t>n</w:t>
      </w:r>
      <w:r w:rsidR="00E10A5E" w:rsidRPr="005941A8">
        <w:rPr>
          <w:rFonts w:ascii="Arial" w:hAnsi="Arial" w:cs="Arial"/>
          <w:bCs/>
          <w:sz w:val="18"/>
          <w:szCs w:val="18"/>
        </w:rPr>
        <w:t xml:space="preserve"> en:</w:t>
      </w:r>
    </w:p>
    <w:p w14:paraId="09E3F7D4" w14:textId="681F5744" w:rsidR="00E10A5E" w:rsidRPr="00310983" w:rsidRDefault="00C22362" w:rsidP="00641187">
      <w:pPr>
        <w:pStyle w:val="Prrafodelista"/>
        <w:numPr>
          <w:ilvl w:val="0"/>
          <w:numId w:val="11"/>
        </w:numPr>
        <w:spacing w:after="120"/>
        <w:ind w:hanging="357"/>
        <w:jc w:val="both"/>
        <w:rPr>
          <w:rFonts w:ascii="Arial" w:hAnsi="Arial" w:cs="Arial"/>
          <w:sz w:val="18"/>
          <w:szCs w:val="18"/>
        </w:rPr>
      </w:pPr>
      <w:r w:rsidRPr="00310983">
        <w:rPr>
          <w:rFonts w:ascii="Arial" w:hAnsi="Arial" w:cs="Arial"/>
          <w:sz w:val="18"/>
          <w:szCs w:val="18"/>
        </w:rPr>
        <w:t>Póliza</w:t>
      </w:r>
      <w:r w:rsidR="000F5BC9" w:rsidRPr="00310983">
        <w:rPr>
          <w:rFonts w:ascii="Arial" w:hAnsi="Arial" w:cs="Arial"/>
          <w:sz w:val="18"/>
          <w:szCs w:val="18"/>
        </w:rPr>
        <w:t xml:space="preserve"> de Ingreso.</w:t>
      </w:r>
    </w:p>
    <w:p w14:paraId="71159BEC" w14:textId="4EC13F80" w:rsidR="00E10A5E" w:rsidRPr="00310983" w:rsidRDefault="000F5BC9" w:rsidP="00DC1AE7">
      <w:pPr>
        <w:pStyle w:val="Prrafodelista"/>
        <w:numPr>
          <w:ilvl w:val="0"/>
          <w:numId w:val="11"/>
        </w:numPr>
        <w:jc w:val="both"/>
        <w:rPr>
          <w:rFonts w:ascii="Arial" w:hAnsi="Arial" w:cs="Arial"/>
          <w:sz w:val="18"/>
          <w:szCs w:val="18"/>
        </w:rPr>
      </w:pPr>
      <w:r w:rsidRPr="00310983">
        <w:rPr>
          <w:rFonts w:ascii="Arial" w:hAnsi="Arial" w:cs="Arial"/>
          <w:sz w:val="18"/>
          <w:szCs w:val="18"/>
        </w:rPr>
        <w:t>Póliza de Egreso.</w:t>
      </w:r>
    </w:p>
    <w:p w14:paraId="1D313EE1" w14:textId="4BB000A3" w:rsidR="00E10A5E" w:rsidRPr="00310983" w:rsidRDefault="00E10A5E" w:rsidP="00641187">
      <w:pPr>
        <w:pStyle w:val="Prrafodelista"/>
        <w:numPr>
          <w:ilvl w:val="0"/>
          <w:numId w:val="11"/>
        </w:numPr>
        <w:spacing w:after="120"/>
        <w:ind w:left="1077" w:hanging="357"/>
        <w:contextualSpacing w:val="0"/>
        <w:jc w:val="both"/>
        <w:rPr>
          <w:rFonts w:ascii="Arial" w:hAnsi="Arial" w:cs="Arial"/>
          <w:sz w:val="18"/>
          <w:szCs w:val="18"/>
        </w:rPr>
      </w:pPr>
      <w:r w:rsidRPr="00310983">
        <w:rPr>
          <w:rFonts w:ascii="Arial" w:hAnsi="Arial" w:cs="Arial"/>
          <w:sz w:val="18"/>
          <w:szCs w:val="18"/>
        </w:rPr>
        <w:t>P</w:t>
      </w:r>
      <w:r w:rsidR="000F5BC9" w:rsidRPr="00310983">
        <w:rPr>
          <w:rFonts w:ascii="Arial" w:hAnsi="Arial" w:cs="Arial"/>
          <w:sz w:val="18"/>
          <w:szCs w:val="18"/>
        </w:rPr>
        <w:t>óliza de Diario.</w:t>
      </w:r>
    </w:p>
    <w:p w14:paraId="2EEABA7E" w14:textId="5A386398" w:rsidR="0049266B" w:rsidRPr="00310983" w:rsidRDefault="0049266B" w:rsidP="00641187">
      <w:pPr>
        <w:pStyle w:val="Prrafodelista"/>
        <w:numPr>
          <w:ilvl w:val="0"/>
          <w:numId w:val="7"/>
        </w:numPr>
        <w:spacing w:after="120"/>
        <w:ind w:left="714" w:hanging="357"/>
        <w:contextualSpacing w:val="0"/>
        <w:jc w:val="both"/>
        <w:rPr>
          <w:rFonts w:ascii="Arial" w:hAnsi="Arial" w:cs="Arial"/>
          <w:sz w:val="18"/>
          <w:szCs w:val="18"/>
        </w:rPr>
      </w:pPr>
      <w:r w:rsidRPr="00C443CC">
        <w:rPr>
          <w:rFonts w:ascii="Arial" w:hAnsi="Arial" w:cs="Arial"/>
          <w:b/>
          <w:sz w:val="18"/>
          <w:szCs w:val="18"/>
        </w:rPr>
        <w:t xml:space="preserve">Documentos </w:t>
      </w:r>
      <w:r w:rsidR="00C22362" w:rsidRPr="00310983">
        <w:rPr>
          <w:rFonts w:ascii="Arial" w:hAnsi="Arial" w:cs="Arial"/>
          <w:b/>
          <w:sz w:val="18"/>
          <w:szCs w:val="18"/>
        </w:rPr>
        <w:t>justificativos.</w:t>
      </w:r>
      <w:r w:rsidRPr="00310983">
        <w:rPr>
          <w:rFonts w:ascii="Arial" w:hAnsi="Arial" w:cs="Arial"/>
          <w:sz w:val="18"/>
          <w:szCs w:val="18"/>
        </w:rPr>
        <w:t xml:space="preserve"> </w:t>
      </w:r>
      <w:r w:rsidR="00491780" w:rsidRPr="00310983">
        <w:rPr>
          <w:rFonts w:ascii="Arial" w:hAnsi="Arial" w:cs="Arial"/>
          <w:sz w:val="18"/>
          <w:szCs w:val="18"/>
        </w:rPr>
        <w:t>Documentos</w:t>
      </w:r>
      <w:r w:rsidR="00125EAE" w:rsidRPr="00310983">
        <w:rPr>
          <w:rFonts w:ascii="Arial" w:hAnsi="Arial" w:cs="Arial"/>
          <w:sz w:val="18"/>
          <w:szCs w:val="18"/>
        </w:rPr>
        <w:t xml:space="preserve"> originales</w:t>
      </w:r>
      <w:r w:rsidR="00491780" w:rsidRPr="00310983">
        <w:rPr>
          <w:rFonts w:ascii="Arial" w:hAnsi="Arial" w:cs="Arial"/>
          <w:sz w:val="18"/>
          <w:szCs w:val="18"/>
        </w:rPr>
        <w:t xml:space="preserve"> </w:t>
      </w:r>
      <w:r w:rsidRPr="00310983">
        <w:rPr>
          <w:rFonts w:ascii="Arial" w:hAnsi="Arial" w:cs="Arial"/>
          <w:sz w:val="18"/>
          <w:szCs w:val="18"/>
        </w:rPr>
        <w:t xml:space="preserve">legales </w:t>
      </w:r>
      <w:r w:rsidR="00EC195B" w:rsidRPr="00310983">
        <w:rPr>
          <w:rFonts w:ascii="Arial" w:hAnsi="Arial" w:cs="Arial"/>
          <w:sz w:val="18"/>
          <w:szCs w:val="18"/>
        </w:rPr>
        <w:t xml:space="preserve">y normativos </w:t>
      </w:r>
      <w:r w:rsidRPr="00310983">
        <w:rPr>
          <w:rFonts w:ascii="Arial" w:hAnsi="Arial" w:cs="Arial"/>
          <w:sz w:val="18"/>
          <w:szCs w:val="18"/>
        </w:rPr>
        <w:t>en los que se establecen las obligaciones y derechos</w:t>
      </w:r>
      <w:r w:rsidR="00491780" w:rsidRPr="00310983">
        <w:rPr>
          <w:rFonts w:ascii="Arial" w:hAnsi="Arial" w:cs="Arial"/>
          <w:sz w:val="18"/>
          <w:szCs w:val="18"/>
        </w:rPr>
        <w:t xml:space="preserve"> del ente público y</w:t>
      </w:r>
      <w:r w:rsidRPr="00310983">
        <w:rPr>
          <w:rFonts w:ascii="Arial" w:hAnsi="Arial" w:cs="Arial"/>
          <w:sz w:val="18"/>
          <w:szCs w:val="18"/>
        </w:rPr>
        <w:t xml:space="preserve"> que </w:t>
      </w:r>
      <w:r w:rsidR="00EC195B" w:rsidRPr="00310983">
        <w:rPr>
          <w:rFonts w:ascii="Arial" w:hAnsi="Arial" w:cs="Arial"/>
          <w:sz w:val="18"/>
          <w:szCs w:val="18"/>
        </w:rPr>
        <w:t>sustentan los registros contables</w:t>
      </w:r>
      <w:r w:rsidRPr="00310983">
        <w:rPr>
          <w:rFonts w:ascii="Arial" w:hAnsi="Arial" w:cs="Arial"/>
          <w:sz w:val="18"/>
          <w:szCs w:val="18"/>
        </w:rPr>
        <w:t xml:space="preserve"> aplicables; por ejemplo: </w:t>
      </w:r>
      <w:r w:rsidR="006A1577" w:rsidRPr="00310983">
        <w:rPr>
          <w:rFonts w:ascii="Arial" w:hAnsi="Arial" w:cs="Arial"/>
          <w:sz w:val="18"/>
          <w:szCs w:val="18"/>
        </w:rPr>
        <w:t xml:space="preserve">convenios, </w:t>
      </w:r>
      <w:r w:rsidRPr="00310983">
        <w:rPr>
          <w:rFonts w:ascii="Arial" w:hAnsi="Arial" w:cs="Arial"/>
          <w:sz w:val="18"/>
          <w:szCs w:val="18"/>
        </w:rPr>
        <w:t xml:space="preserve">contratos, oficios de comisión, acuerdos oficiales, actas del Consejo de Administración u Órganos de Gobierno, dictámenes, </w:t>
      </w:r>
      <w:r w:rsidR="00EC195B" w:rsidRPr="00310983">
        <w:rPr>
          <w:rFonts w:ascii="Arial" w:hAnsi="Arial" w:cs="Arial"/>
          <w:sz w:val="18"/>
          <w:szCs w:val="18"/>
        </w:rPr>
        <w:t xml:space="preserve">papeles de </w:t>
      </w:r>
      <w:r w:rsidR="00C22362" w:rsidRPr="00310983">
        <w:rPr>
          <w:rFonts w:ascii="Arial" w:hAnsi="Arial" w:cs="Arial"/>
          <w:sz w:val="18"/>
          <w:szCs w:val="18"/>
        </w:rPr>
        <w:t>trabajo, resoluciones</w:t>
      </w:r>
      <w:r w:rsidRPr="00310983">
        <w:rPr>
          <w:rFonts w:ascii="Arial" w:hAnsi="Arial" w:cs="Arial"/>
          <w:sz w:val="18"/>
          <w:szCs w:val="18"/>
        </w:rPr>
        <w:t xml:space="preserve"> judiciales, etc.</w:t>
      </w:r>
    </w:p>
    <w:p w14:paraId="12D1A1B2" w14:textId="2FC54923" w:rsidR="00792F42" w:rsidRPr="005941A8" w:rsidRDefault="00EC195B" w:rsidP="00641187">
      <w:pPr>
        <w:pStyle w:val="Prrafodelista"/>
        <w:numPr>
          <w:ilvl w:val="0"/>
          <w:numId w:val="7"/>
        </w:numPr>
        <w:spacing w:after="120" w:line="240" w:lineRule="auto"/>
        <w:ind w:left="714" w:hanging="357"/>
        <w:contextualSpacing w:val="0"/>
        <w:jc w:val="both"/>
        <w:rPr>
          <w:rFonts w:ascii="Arial" w:hAnsi="Arial" w:cs="Arial"/>
          <w:sz w:val="18"/>
          <w:szCs w:val="18"/>
        </w:rPr>
      </w:pPr>
      <w:r w:rsidRPr="00310983">
        <w:rPr>
          <w:rFonts w:ascii="Arial" w:hAnsi="Arial" w:cs="Arial"/>
          <w:b/>
          <w:sz w:val="18"/>
          <w:szCs w:val="18"/>
          <w:lang w:val="es-AR"/>
        </w:rPr>
        <w:t xml:space="preserve">Documentos </w:t>
      </w:r>
      <w:r w:rsidR="003F4FFB" w:rsidRPr="00310983">
        <w:rPr>
          <w:rFonts w:ascii="Arial" w:hAnsi="Arial" w:cs="Arial"/>
          <w:b/>
          <w:sz w:val="18"/>
          <w:szCs w:val="18"/>
          <w:lang w:val="es-AR"/>
        </w:rPr>
        <w:t xml:space="preserve">comprobatorios. </w:t>
      </w:r>
      <w:r w:rsidR="00BA1ECA" w:rsidRPr="00310983">
        <w:rPr>
          <w:rFonts w:ascii="Arial" w:hAnsi="Arial" w:cs="Arial"/>
          <w:sz w:val="18"/>
          <w:szCs w:val="18"/>
          <w:lang w:val="es-AR"/>
        </w:rPr>
        <w:t xml:space="preserve">Documentos </w:t>
      </w:r>
      <w:r w:rsidR="00125EAE" w:rsidRPr="00310983">
        <w:rPr>
          <w:rFonts w:ascii="Arial" w:hAnsi="Arial" w:cs="Arial"/>
          <w:sz w:val="18"/>
          <w:szCs w:val="18"/>
          <w:lang w:val="es-AR"/>
        </w:rPr>
        <w:t xml:space="preserve">originales </w:t>
      </w:r>
      <w:r w:rsidRPr="00310983">
        <w:rPr>
          <w:rFonts w:ascii="Arial" w:hAnsi="Arial" w:cs="Arial"/>
          <w:sz w:val="18"/>
          <w:szCs w:val="18"/>
          <w:lang w:val="es-AR"/>
        </w:rPr>
        <w:t>que demuestr</w:t>
      </w:r>
      <w:r w:rsidR="00491780" w:rsidRPr="00310983">
        <w:rPr>
          <w:rFonts w:ascii="Arial" w:hAnsi="Arial" w:cs="Arial"/>
          <w:sz w:val="18"/>
          <w:szCs w:val="18"/>
          <w:lang w:val="es-AR"/>
        </w:rPr>
        <w:t>a</w:t>
      </w:r>
      <w:r w:rsidRPr="00310983">
        <w:rPr>
          <w:rFonts w:ascii="Arial" w:hAnsi="Arial" w:cs="Arial"/>
          <w:sz w:val="18"/>
          <w:szCs w:val="18"/>
          <w:lang w:val="es-AR"/>
        </w:rPr>
        <w:t>n la entrega de las sumas de dinero</w:t>
      </w:r>
      <w:r w:rsidRPr="00310983">
        <w:rPr>
          <w:rFonts w:ascii="Arial" w:hAnsi="Arial" w:cs="Arial"/>
          <w:sz w:val="18"/>
          <w:szCs w:val="18"/>
        </w:rPr>
        <w:t xml:space="preserve"> o que </w:t>
      </w:r>
      <w:r w:rsidRPr="00310983">
        <w:rPr>
          <w:rFonts w:ascii="Arial" w:hAnsi="Arial" w:cs="Arial"/>
          <w:sz w:val="18"/>
          <w:szCs w:val="18"/>
          <w:lang w:val="es-AR"/>
        </w:rPr>
        <w:t>recibieron o proporcionaron bienes y/o servicios</w:t>
      </w:r>
      <w:r w:rsidR="00E911D5" w:rsidRPr="00641187">
        <w:rPr>
          <w:sz w:val="18"/>
          <w:szCs w:val="18"/>
        </w:rPr>
        <w:t xml:space="preserve"> </w:t>
      </w:r>
      <w:r w:rsidR="00E911D5" w:rsidRPr="005941A8">
        <w:rPr>
          <w:rFonts w:ascii="Arial" w:hAnsi="Arial" w:cs="Arial"/>
          <w:sz w:val="18"/>
          <w:szCs w:val="18"/>
          <w:lang w:val="es-AR"/>
        </w:rPr>
        <w:t>y que, de manera enunciativa y no limitativa</w:t>
      </w:r>
      <w:r w:rsidR="006A1577" w:rsidRPr="005941A8">
        <w:rPr>
          <w:rFonts w:ascii="Arial" w:hAnsi="Arial" w:cs="Arial"/>
          <w:sz w:val="18"/>
          <w:szCs w:val="18"/>
          <w:lang w:val="es-AR"/>
        </w:rPr>
        <w:t xml:space="preserve">, </w:t>
      </w:r>
      <w:r w:rsidR="00E911D5" w:rsidRPr="005941A8">
        <w:rPr>
          <w:rFonts w:ascii="Arial" w:hAnsi="Arial" w:cs="Arial"/>
          <w:sz w:val="18"/>
          <w:szCs w:val="18"/>
          <w:lang w:val="es-AR"/>
        </w:rPr>
        <w:t>son</w:t>
      </w:r>
      <w:r w:rsidR="006A1577" w:rsidRPr="005941A8">
        <w:rPr>
          <w:rFonts w:ascii="Arial" w:hAnsi="Arial" w:cs="Arial"/>
          <w:sz w:val="18"/>
          <w:szCs w:val="18"/>
          <w:lang w:val="es-AR"/>
        </w:rPr>
        <w:t xml:space="preserve"> facturas, notas, recibos, etc</w:t>
      </w:r>
      <w:r w:rsidRPr="005941A8">
        <w:rPr>
          <w:rFonts w:ascii="Arial" w:hAnsi="Arial" w:cs="Arial"/>
          <w:sz w:val="18"/>
          <w:szCs w:val="18"/>
          <w:lang w:val="es-AR"/>
        </w:rPr>
        <w:t>.</w:t>
      </w:r>
    </w:p>
    <w:p w14:paraId="1233BB69" w14:textId="3E7A8BF3" w:rsidR="0049266B" w:rsidRPr="00310983" w:rsidRDefault="0049266B" w:rsidP="00880781">
      <w:pPr>
        <w:pStyle w:val="Prrafodelista"/>
        <w:spacing w:after="240" w:line="240" w:lineRule="auto"/>
        <w:ind w:left="0"/>
        <w:contextualSpacing w:val="0"/>
        <w:jc w:val="both"/>
        <w:rPr>
          <w:rFonts w:ascii="Arial" w:hAnsi="Arial" w:cs="Arial"/>
          <w:sz w:val="18"/>
          <w:szCs w:val="18"/>
        </w:rPr>
      </w:pPr>
      <w:r w:rsidRPr="00310983">
        <w:rPr>
          <w:rFonts w:ascii="Arial" w:hAnsi="Arial" w:cs="Arial"/>
          <w:b/>
          <w:sz w:val="18"/>
          <w:szCs w:val="18"/>
        </w:rPr>
        <w:t xml:space="preserve">Documento </w:t>
      </w:r>
      <w:r w:rsidR="006A2D17" w:rsidRPr="00310983">
        <w:rPr>
          <w:rFonts w:ascii="Arial" w:hAnsi="Arial" w:cs="Arial"/>
          <w:b/>
          <w:sz w:val="18"/>
          <w:szCs w:val="18"/>
        </w:rPr>
        <w:t xml:space="preserve">electrónico. </w:t>
      </w:r>
      <w:r w:rsidRPr="00310983">
        <w:rPr>
          <w:rFonts w:ascii="Arial" w:hAnsi="Arial" w:cs="Arial"/>
          <w:sz w:val="18"/>
          <w:szCs w:val="18"/>
        </w:rPr>
        <w:t xml:space="preserve">Aquél que </w:t>
      </w:r>
      <w:r w:rsidR="003075BC" w:rsidRPr="00310983">
        <w:rPr>
          <w:rFonts w:ascii="Arial" w:hAnsi="Arial" w:cs="Arial"/>
          <w:sz w:val="18"/>
          <w:szCs w:val="18"/>
        </w:rPr>
        <w:t xml:space="preserve">se genera, modifica, consulta, </w:t>
      </w:r>
      <w:r w:rsidR="00EC195B" w:rsidRPr="00310983">
        <w:rPr>
          <w:rFonts w:ascii="Arial" w:hAnsi="Arial" w:cs="Arial"/>
          <w:sz w:val="18"/>
          <w:szCs w:val="18"/>
        </w:rPr>
        <w:t xml:space="preserve">procesa o </w:t>
      </w:r>
      <w:r w:rsidRPr="00310983">
        <w:rPr>
          <w:rFonts w:ascii="Arial" w:hAnsi="Arial" w:cs="Arial"/>
          <w:sz w:val="18"/>
          <w:szCs w:val="18"/>
        </w:rPr>
        <w:t>almacena en un medio que precisa de un dispositivo electrónico.</w:t>
      </w:r>
    </w:p>
    <w:p w14:paraId="3CE62817" w14:textId="09BEE951" w:rsidR="009F1F65" w:rsidRPr="00310983" w:rsidRDefault="00F5520A" w:rsidP="00641187">
      <w:pPr>
        <w:spacing w:after="120" w:line="240" w:lineRule="auto"/>
        <w:ind w:firstLine="284"/>
        <w:jc w:val="both"/>
        <w:rPr>
          <w:rFonts w:ascii="Arial" w:hAnsi="Arial" w:cs="Arial"/>
          <w:b/>
          <w:sz w:val="18"/>
          <w:szCs w:val="18"/>
          <w:lang w:val="es-AR"/>
        </w:rPr>
      </w:pPr>
      <w:r w:rsidRPr="00310983">
        <w:rPr>
          <w:rFonts w:ascii="Arial" w:hAnsi="Arial" w:cs="Arial"/>
          <w:b/>
          <w:sz w:val="18"/>
          <w:szCs w:val="18"/>
          <w:lang w:val="es-AR"/>
        </w:rPr>
        <w:t>I</w:t>
      </w:r>
      <w:r w:rsidR="004D0624" w:rsidRPr="00310983">
        <w:rPr>
          <w:rFonts w:ascii="Arial" w:hAnsi="Arial" w:cs="Arial"/>
          <w:b/>
          <w:sz w:val="18"/>
          <w:szCs w:val="18"/>
          <w:lang w:val="es-AR"/>
        </w:rPr>
        <w:t>V</w:t>
      </w:r>
      <w:r w:rsidR="00D61015" w:rsidRPr="00310983">
        <w:rPr>
          <w:rFonts w:ascii="Arial" w:hAnsi="Arial" w:cs="Arial"/>
          <w:b/>
          <w:sz w:val="18"/>
          <w:szCs w:val="18"/>
          <w:lang w:val="es-AR"/>
        </w:rPr>
        <w:t>.</w:t>
      </w:r>
      <w:r w:rsidR="00696A5B" w:rsidRPr="00310983">
        <w:rPr>
          <w:rFonts w:ascii="Arial" w:hAnsi="Arial" w:cs="Arial"/>
          <w:b/>
          <w:sz w:val="18"/>
          <w:szCs w:val="18"/>
          <w:lang w:val="es-AR"/>
        </w:rPr>
        <w:t xml:space="preserve"> </w:t>
      </w:r>
      <w:r w:rsidR="00DD1603" w:rsidRPr="00310983">
        <w:rPr>
          <w:rFonts w:ascii="Arial" w:hAnsi="Arial" w:cs="Arial"/>
          <w:b/>
          <w:sz w:val="18"/>
          <w:szCs w:val="18"/>
          <w:lang w:val="es-AR"/>
        </w:rPr>
        <w:t>Plazos de conservación</w:t>
      </w:r>
    </w:p>
    <w:p w14:paraId="649CD192" w14:textId="1FF751B2" w:rsidR="009F1F65" w:rsidRPr="005941A8" w:rsidRDefault="00F81151" w:rsidP="00641187">
      <w:pPr>
        <w:spacing w:after="120" w:line="240" w:lineRule="auto"/>
        <w:ind w:firstLine="289"/>
        <w:jc w:val="both"/>
        <w:rPr>
          <w:rFonts w:ascii="Arial" w:hAnsi="Arial" w:cs="Arial"/>
          <w:b/>
          <w:sz w:val="18"/>
          <w:szCs w:val="18"/>
          <w:lang w:val="es-AR"/>
        </w:rPr>
      </w:pPr>
      <w:r w:rsidRPr="00310983">
        <w:rPr>
          <w:rFonts w:ascii="Arial" w:hAnsi="Arial" w:cs="Arial"/>
          <w:sz w:val="18"/>
          <w:szCs w:val="18"/>
        </w:rPr>
        <w:t>Se refiere a</w:t>
      </w:r>
      <w:r w:rsidR="009F1F65" w:rsidRPr="00310983">
        <w:rPr>
          <w:rFonts w:ascii="Arial" w:hAnsi="Arial" w:cs="Arial"/>
          <w:sz w:val="18"/>
          <w:szCs w:val="18"/>
        </w:rPr>
        <w:t xml:space="preserve">l periodo de guarda </w:t>
      </w:r>
      <w:r w:rsidR="009F1F65" w:rsidRPr="005941A8">
        <w:rPr>
          <w:rFonts w:ascii="Arial" w:hAnsi="Arial" w:cs="Arial"/>
          <w:sz w:val="18"/>
          <w:szCs w:val="18"/>
        </w:rPr>
        <w:t xml:space="preserve">de la documentación </w:t>
      </w:r>
      <w:r w:rsidR="00BD3D55" w:rsidRPr="005941A8">
        <w:rPr>
          <w:rFonts w:ascii="Arial" w:hAnsi="Arial" w:cs="Arial"/>
          <w:sz w:val="18"/>
          <w:szCs w:val="18"/>
        </w:rPr>
        <w:t>en los archivos de trámite y concentración,</w:t>
      </w:r>
      <w:r w:rsidR="00BD3D55" w:rsidRPr="00310983">
        <w:rPr>
          <w:rFonts w:ascii="Arial" w:hAnsi="Arial" w:cs="Arial"/>
          <w:sz w:val="18"/>
          <w:szCs w:val="18"/>
        </w:rPr>
        <w:t xml:space="preserve"> </w:t>
      </w:r>
      <w:r w:rsidR="009F1F65" w:rsidRPr="00310983">
        <w:rPr>
          <w:rFonts w:ascii="Arial" w:hAnsi="Arial" w:cs="Arial"/>
          <w:sz w:val="18"/>
          <w:szCs w:val="18"/>
        </w:rPr>
        <w:t xml:space="preserve">que consiste en </w:t>
      </w:r>
      <w:r w:rsidR="00BD3D55" w:rsidRPr="00310983">
        <w:rPr>
          <w:rFonts w:ascii="Arial" w:hAnsi="Arial" w:cs="Arial"/>
          <w:sz w:val="18"/>
          <w:szCs w:val="18"/>
        </w:rPr>
        <w:t xml:space="preserve">la combinación de la vigencia documental y, en su caso, </w:t>
      </w:r>
      <w:r w:rsidR="009F1F65" w:rsidRPr="00310983">
        <w:rPr>
          <w:rFonts w:ascii="Arial" w:hAnsi="Arial" w:cs="Arial"/>
          <w:sz w:val="18"/>
          <w:szCs w:val="18"/>
        </w:rPr>
        <w:t xml:space="preserve">el término precautorio y periodo de reserva </w:t>
      </w:r>
      <w:r w:rsidR="00BD3D55" w:rsidRPr="00310983">
        <w:rPr>
          <w:rFonts w:ascii="Arial" w:hAnsi="Arial" w:cs="Arial"/>
          <w:sz w:val="18"/>
          <w:szCs w:val="18"/>
        </w:rPr>
        <w:t>que se establezcan de conformidad con la normatividad aplicable de acuerdo con la LGA</w:t>
      </w:r>
      <w:r w:rsidR="00907220" w:rsidRPr="00310983">
        <w:rPr>
          <w:rFonts w:ascii="Arial" w:hAnsi="Arial" w:cs="Arial"/>
          <w:sz w:val="18"/>
          <w:szCs w:val="18"/>
        </w:rPr>
        <w:t>,</w:t>
      </w:r>
      <w:r w:rsidR="004D0624" w:rsidRPr="00310983">
        <w:rPr>
          <w:rFonts w:ascii="Arial" w:hAnsi="Arial" w:cs="Arial"/>
          <w:sz w:val="18"/>
          <w:szCs w:val="18"/>
        </w:rPr>
        <w:t xml:space="preserve"> el cual deberá estar </w:t>
      </w:r>
      <w:r w:rsidR="004E772A" w:rsidRPr="00310983">
        <w:rPr>
          <w:rFonts w:ascii="Arial" w:hAnsi="Arial" w:cs="Arial"/>
          <w:sz w:val="18"/>
          <w:szCs w:val="18"/>
        </w:rPr>
        <w:t xml:space="preserve">identificado en </w:t>
      </w:r>
      <w:r w:rsidR="00907220" w:rsidRPr="00310983">
        <w:rPr>
          <w:rFonts w:ascii="Arial" w:hAnsi="Arial" w:cs="Arial"/>
          <w:sz w:val="18"/>
          <w:szCs w:val="18"/>
        </w:rPr>
        <w:t>el Catálogo de Disposición Documental.</w:t>
      </w:r>
    </w:p>
    <w:p w14:paraId="2C4D3BC6" w14:textId="04E1EDE2" w:rsidR="00014C98" w:rsidRPr="00310983" w:rsidRDefault="00014C98" w:rsidP="00641187">
      <w:pPr>
        <w:pStyle w:val="Prrafodelista"/>
        <w:spacing w:after="120" w:line="240" w:lineRule="auto"/>
        <w:ind w:left="0" w:firstLine="289"/>
        <w:contextualSpacing w:val="0"/>
        <w:jc w:val="both"/>
        <w:rPr>
          <w:rFonts w:ascii="Arial" w:hAnsi="Arial" w:cs="Arial"/>
          <w:sz w:val="18"/>
          <w:szCs w:val="18"/>
        </w:rPr>
      </w:pPr>
      <w:r w:rsidRPr="005941A8">
        <w:rPr>
          <w:rFonts w:ascii="Arial" w:hAnsi="Arial" w:cs="Arial"/>
          <w:sz w:val="18"/>
          <w:szCs w:val="18"/>
        </w:rPr>
        <w:t xml:space="preserve">Los plazos de conservación de los documentos que integran el archivo contable se establecerán conforme a </w:t>
      </w:r>
      <w:r w:rsidRPr="00310983">
        <w:rPr>
          <w:rFonts w:ascii="Arial" w:hAnsi="Arial" w:cs="Arial"/>
          <w:sz w:val="18"/>
          <w:szCs w:val="18"/>
        </w:rPr>
        <w:t>lo siguiente:</w:t>
      </w:r>
    </w:p>
    <w:p w14:paraId="6A6FB750" w14:textId="5AD86B73" w:rsidR="00014C98" w:rsidRPr="00310983" w:rsidRDefault="00014C98" w:rsidP="00641187">
      <w:pPr>
        <w:pStyle w:val="Prrafodelista"/>
        <w:spacing w:after="120" w:line="240" w:lineRule="auto"/>
        <w:ind w:left="0" w:firstLine="289"/>
        <w:contextualSpacing w:val="0"/>
        <w:jc w:val="both"/>
        <w:rPr>
          <w:rFonts w:ascii="Arial" w:hAnsi="Arial" w:cs="Arial"/>
          <w:sz w:val="18"/>
          <w:szCs w:val="18"/>
        </w:rPr>
      </w:pPr>
      <w:r w:rsidRPr="00310983">
        <w:rPr>
          <w:rFonts w:ascii="Arial" w:hAnsi="Arial" w:cs="Arial"/>
          <w:sz w:val="18"/>
          <w:szCs w:val="18"/>
        </w:rPr>
        <w:t xml:space="preserve">El periodo de guarda y custodia de la documentación contable será de </w:t>
      </w:r>
      <w:r w:rsidRPr="00310983">
        <w:rPr>
          <w:rFonts w:ascii="Arial" w:hAnsi="Arial" w:cs="Arial"/>
          <w:b/>
          <w:sz w:val="18"/>
          <w:szCs w:val="18"/>
        </w:rPr>
        <w:t>6 años</w:t>
      </w:r>
      <w:r w:rsidRPr="00310983">
        <w:rPr>
          <w:rFonts w:ascii="Arial" w:hAnsi="Arial" w:cs="Arial"/>
          <w:sz w:val="18"/>
          <w:szCs w:val="18"/>
        </w:rPr>
        <w:t>, a excepción de:</w:t>
      </w:r>
    </w:p>
    <w:p w14:paraId="4505F758" w14:textId="7C799C3E" w:rsidR="00A662B3" w:rsidRPr="00641187" w:rsidRDefault="00907220" w:rsidP="00641187">
      <w:pPr>
        <w:pStyle w:val="Prrafodelista"/>
        <w:numPr>
          <w:ilvl w:val="0"/>
          <w:numId w:val="7"/>
        </w:numPr>
        <w:spacing w:after="120" w:line="240" w:lineRule="auto"/>
        <w:ind w:left="714" w:hanging="357"/>
        <w:contextualSpacing w:val="0"/>
        <w:jc w:val="both"/>
        <w:rPr>
          <w:rFonts w:ascii="Arial" w:hAnsi="Arial" w:cs="Arial"/>
          <w:sz w:val="18"/>
          <w:szCs w:val="18"/>
          <w:lang w:val="es-AR"/>
        </w:rPr>
      </w:pPr>
      <w:r w:rsidRPr="00641187">
        <w:rPr>
          <w:rFonts w:ascii="Arial" w:hAnsi="Arial" w:cs="Arial"/>
          <w:sz w:val="18"/>
          <w:szCs w:val="18"/>
          <w:lang w:val="es-AR"/>
        </w:rPr>
        <w:t xml:space="preserve">Tratándose de Inmuebles, </w:t>
      </w:r>
      <w:r w:rsidR="003106B5" w:rsidRPr="00641187">
        <w:rPr>
          <w:rFonts w:ascii="Arial" w:hAnsi="Arial" w:cs="Arial"/>
          <w:sz w:val="18"/>
          <w:szCs w:val="18"/>
          <w:lang w:val="es-AR"/>
        </w:rPr>
        <w:t xml:space="preserve">la documentación comprobatoria </w:t>
      </w:r>
      <w:r w:rsidR="00E409FA" w:rsidRPr="00641187">
        <w:rPr>
          <w:rFonts w:ascii="Arial" w:hAnsi="Arial" w:cs="Arial"/>
          <w:sz w:val="18"/>
          <w:szCs w:val="18"/>
          <w:lang w:val="es-AR"/>
        </w:rPr>
        <w:t xml:space="preserve">original </w:t>
      </w:r>
      <w:r w:rsidR="003106B5" w:rsidRPr="00641187">
        <w:rPr>
          <w:rFonts w:ascii="Arial" w:hAnsi="Arial" w:cs="Arial"/>
          <w:sz w:val="18"/>
          <w:szCs w:val="18"/>
          <w:lang w:val="es-AR"/>
        </w:rPr>
        <w:t>que ampara su adquisición (escritura púb</w:t>
      </w:r>
      <w:r w:rsidR="006A1577" w:rsidRPr="00641187">
        <w:rPr>
          <w:rFonts w:ascii="Arial" w:hAnsi="Arial" w:cs="Arial"/>
          <w:sz w:val="18"/>
          <w:szCs w:val="18"/>
          <w:lang w:val="es-AR"/>
        </w:rPr>
        <w:t>l</w:t>
      </w:r>
      <w:r w:rsidR="003106B5" w:rsidRPr="00641187">
        <w:rPr>
          <w:rFonts w:ascii="Arial" w:hAnsi="Arial" w:cs="Arial"/>
          <w:sz w:val="18"/>
          <w:szCs w:val="18"/>
          <w:lang w:val="es-AR"/>
        </w:rPr>
        <w:t>ica</w:t>
      </w:r>
      <w:r w:rsidR="00E409FA" w:rsidRPr="00641187">
        <w:rPr>
          <w:rFonts w:ascii="Arial" w:hAnsi="Arial" w:cs="Arial"/>
          <w:sz w:val="18"/>
          <w:szCs w:val="18"/>
          <w:lang w:val="es-AR"/>
        </w:rPr>
        <w:t>,</w:t>
      </w:r>
      <w:r w:rsidR="0099196D" w:rsidRPr="00641187">
        <w:rPr>
          <w:rFonts w:ascii="Arial" w:hAnsi="Arial" w:cs="Arial"/>
          <w:sz w:val="18"/>
          <w:szCs w:val="18"/>
          <w:lang w:val="es-AR"/>
        </w:rPr>
        <w:t xml:space="preserve"> decreto expropiatorio, </w:t>
      </w:r>
      <w:r w:rsidR="006A1577" w:rsidRPr="00641187">
        <w:rPr>
          <w:rFonts w:ascii="Arial" w:hAnsi="Arial" w:cs="Arial"/>
          <w:sz w:val="18"/>
          <w:szCs w:val="18"/>
          <w:lang w:val="es-AR"/>
        </w:rPr>
        <w:t xml:space="preserve">contrato, acta de adjudicación o transferencia, </w:t>
      </w:r>
      <w:r w:rsidR="004B6D19" w:rsidRPr="00641187">
        <w:rPr>
          <w:rFonts w:ascii="Arial" w:hAnsi="Arial" w:cs="Arial"/>
          <w:sz w:val="18"/>
          <w:szCs w:val="18"/>
          <w:lang w:val="es-AR"/>
        </w:rPr>
        <w:t xml:space="preserve">o documento legal idóneo con el cual se acredite la adquisición del mismo, </w:t>
      </w:r>
      <w:r w:rsidR="0099196D" w:rsidRPr="00641187">
        <w:rPr>
          <w:rFonts w:ascii="Arial" w:hAnsi="Arial" w:cs="Arial"/>
          <w:sz w:val="18"/>
          <w:szCs w:val="18"/>
          <w:lang w:val="es-AR"/>
        </w:rPr>
        <w:t>etc</w:t>
      </w:r>
      <w:r w:rsidR="006A1577" w:rsidRPr="00641187">
        <w:rPr>
          <w:rFonts w:ascii="Arial" w:hAnsi="Arial" w:cs="Arial"/>
          <w:sz w:val="18"/>
          <w:szCs w:val="18"/>
          <w:lang w:val="es-AR"/>
        </w:rPr>
        <w:t>.</w:t>
      </w:r>
      <w:r w:rsidR="003106B5" w:rsidRPr="00641187">
        <w:rPr>
          <w:rFonts w:ascii="Arial" w:hAnsi="Arial" w:cs="Arial"/>
          <w:sz w:val="18"/>
          <w:szCs w:val="18"/>
          <w:lang w:val="es-AR"/>
        </w:rPr>
        <w:t xml:space="preserve">) o posesión deberá conservarse hasta su baja </w:t>
      </w:r>
      <w:r w:rsidR="0099196D" w:rsidRPr="00641187">
        <w:rPr>
          <w:rFonts w:ascii="Arial" w:hAnsi="Arial" w:cs="Arial"/>
          <w:sz w:val="18"/>
          <w:szCs w:val="18"/>
          <w:lang w:val="es-AR"/>
        </w:rPr>
        <w:t>(</w:t>
      </w:r>
      <w:r w:rsidR="003106B5" w:rsidRPr="00641187">
        <w:rPr>
          <w:rFonts w:ascii="Arial" w:hAnsi="Arial" w:cs="Arial"/>
          <w:sz w:val="18"/>
          <w:szCs w:val="18"/>
          <w:lang w:val="es-AR"/>
        </w:rPr>
        <w:t xml:space="preserve">por venta, donación, </w:t>
      </w:r>
      <w:r w:rsidR="0099196D" w:rsidRPr="00641187">
        <w:rPr>
          <w:rFonts w:ascii="Arial" w:hAnsi="Arial" w:cs="Arial"/>
          <w:sz w:val="18"/>
          <w:szCs w:val="18"/>
          <w:lang w:val="es-AR"/>
        </w:rPr>
        <w:t>o cualquier otra figura por la cual se desincorpore del patrimonio del ente público)</w:t>
      </w:r>
      <w:r w:rsidR="003106B5" w:rsidRPr="00641187">
        <w:rPr>
          <w:rFonts w:ascii="Arial" w:hAnsi="Arial" w:cs="Arial"/>
          <w:sz w:val="18"/>
          <w:szCs w:val="18"/>
          <w:lang w:val="es-AR"/>
        </w:rPr>
        <w:t>.</w:t>
      </w:r>
    </w:p>
    <w:p w14:paraId="65660DEF" w14:textId="7772F190" w:rsidR="00654291" w:rsidRPr="00641187" w:rsidRDefault="0099196D" w:rsidP="00641187">
      <w:pPr>
        <w:pStyle w:val="Prrafodelista"/>
        <w:numPr>
          <w:ilvl w:val="0"/>
          <w:numId w:val="7"/>
        </w:numPr>
        <w:spacing w:after="120" w:line="240" w:lineRule="auto"/>
        <w:ind w:left="714" w:hanging="357"/>
        <w:contextualSpacing w:val="0"/>
        <w:jc w:val="both"/>
        <w:rPr>
          <w:rFonts w:ascii="Arial" w:hAnsi="Arial" w:cs="Arial"/>
          <w:sz w:val="18"/>
          <w:szCs w:val="18"/>
          <w:lang w:val="es-AR"/>
        </w:rPr>
      </w:pPr>
      <w:r w:rsidRPr="00641187">
        <w:rPr>
          <w:rFonts w:ascii="Arial" w:hAnsi="Arial" w:cs="Arial"/>
          <w:sz w:val="18"/>
          <w:szCs w:val="18"/>
          <w:lang w:val="es-AR"/>
        </w:rPr>
        <w:t>Para l</w:t>
      </w:r>
      <w:r w:rsidR="003106B5" w:rsidRPr="00641187">
        <w:rPr>
          <w:rFonts w:ascii="Arial" w:hAnsi="Arial" w:cs="Arial"/>
          <w:sz w:val="18"/>
          <w:szCs w:val="18"/>
          <w:lang w:val="es-AR"/>
        </w:rPr>
        <w:t>a documentación comprobatoria original de los activos que amparen bienes muebles</w:t>
      </w:r>
      <w:r w:rsidRPr="00641187">
        <w:rPr>
          <w:rFonts w:ascii="Arial" w:hAnsi="Arial" w:cs="Arial"/>
          <w:sz w:val="18"/>
          <w:szCs w:val="18"/>
          <w:lang w:val="es-AR"/>
        </w:rPr>
        <w:t xml:space="preserve"> e intangibles</w:t>
      </w:r>
      <w:r w:rsidR="003106B5" w:rsidRPr="00641187">
        <w:rPr>
          <w:rFonts w:ascii="Arial" w:hAnsi="Arial" w:cs="Arial"/>
          <w:sz w:val="18"/>
          <w:szCs w:val="18"/>
          <w:lang w:val="es-AR"/>
        </w:rPr>
        <w:t xml:space="preserve">, </w:t>
      </w:r>
      <w:r w:rsidRPr="00641187">
        <w:rPr>
          <w:rFonts w:ascii="Arial" w:hAnsi="Arial" w:cs="Arial"/>
          <w:sz w:val="18"/>
          <w:szCs w:val="18"/>
          <w:lang w:val="es-AR"/>
        </w:rPr>
        <w:t xml:space="preserve">tales como mobiliario y equipo, </w:t>
      </w:r>
      <w:r w:rsidR="003106B5" w:rsidRPr="00641187">
        <w:rPr>
          <w:rFonts w:ascii="Arial" w:hAnsi="Arial" w:cs="Arial"/>
          <w:sz w:val="18"/>
          <w:szCs w:val="18"/>
          <w:lang w:val="es-AR"/>
        </w:rPr>
        <w:t xml:space="preserve">vehículos, maquinaria, </w:t>
      </w:r>
      <w:r w:rsidRPr="00641187">
        <w:rPr>
          <w:rFonts w:ascii="Arial" w:hAnsi="Arial" w:cs="Arial"/>
          <w:sz w:val="18"/>
          <w:szCs w:val="18"/>
          <w:lang w:val="es-AR"/>
        </w:rPr>
        <w:t xml:space="preserve">software, </w:t>
      </w:r>
      <w:r w:rsidR="003106B5" w:rsidRPr="00641187">
        <w:rPr>
          <w:rFonts w:ascii="Arial" w:hAnsi="Arial" w:cs="Arial"/>
          <w:sz w:val="18"/>
          <w:szCs w:val="18"/>
          <w:lang w:val="es-AR"/>
        </w:rPr>
        <w:t>entre otros,</w:t>
      </w:r>
      <w:r w:rsidR="00457A2C" w:rsidRPr="00641187">
        <w:rPr>
          <w:rFonts w:ascii="Arial" w:hAnsi="Arial" w:cs="Arial"/>
          <w:sz w:val="18"/>
          <w:szCs w:val="18"/>
          <w:lang w:val="es-AR"/>
        </w:rPr>
        <w:t xml:space="preserve"> incluyendo los recibidos en donación</w:t>
      </w:r>
      <w:r w:rsidR="003106B5" w:rsidRPr="00641187">
        <w:rPr>
          <w:rFonts w:ascii="Arial" w:hAnsi="Arial" w:cs="Arial"/>
          <w:sz w:val="18"/>
          <w:szCs w:val="18"/>
          <w:lang w:val="es-AR"/>
        </w:rPr>
        <w:t xml:space="preserve"> deberán conservarse hasta la baja de los bienes, no obstante que se haya cumplido el plazo de conservación </w:t>
      </w:r>
      <w:r w:rsidR="00691988" w:rsidRPr="00641187">
        <w:rPr>
          <w:rFonts w:ascii="Arial" w:hAnsi="Arial" w:cs="Arial"/>
          <w:sz w:val="18"/>
          <w:szCs w:val="18"/>
          <w:lang w:val="es-AR"/>
        </w:rPr>
        <w:t xml:space="preserve">señalado. </w:t>
      </w:r>
    </w:p>
    <w:p w14:paraId="173182C3" w14:textId="26EB42D1" w:rsidR="00B32ECC" w:rsidRPr="00641187" w:rsidRDefault="00B32ECC" w:rsidP="00641187">
      <w:pPr>
        <w:pStyle w:val="Prrafodelista"/>
        <w:numPr>
          <w:ilvl w:val="0"/>
          <w:numId w:val="7"/>
        </w:numPr>
        <w:spacing w:after="120" w:line="240" w:lineRule="auto"/>
        <w:ind w:left="714" w:hanging="357"/>
        <w:contextualSpacing w:val="0"/>
        <w:jc w:val="both"/>
        <w:rPr>
          <w:rFonts w:ascii="Arial" w:hAnsi="Arial" w:cs="Arial"/>
          <w:sz w:val="18"/>
          <w:szCs w:val="18"/>
          <w:lang w:val="es-AR"/>
        </w:rPr>
      </w:pPr>
      <w:r w:rsidRPr="00641187">
        <w:rPr>
          <w:rFonts w:ascii="Arial" w:hAnsi="Arial" w:cs="Arial"/>
          <w:sz w:val="18"/>
          <w:szCs w:val="18"/>
          <w:lang w:val="es-AR"/>
        </w:rPr>
        <w:t xml:space="preserve">Cuando se refiera a documentación contable </w:t>
      </w:r>
      <w:r w:rsidR="00D94518" w:rsidRPr="00641187">
        <w:rPr>
          <w:rFonts w:ascii="Arial" w:hAnsi="Arial" w:cs="Arial"/>
          <w:sz w:val="18"/>
          <w:szCs w:val="18"/>
          <w:lang w:val="es-AR"/>
        </w:rPr>
        <w:t xml:space="preserve">aportada dentro de procedimientos administrativos o jurisdiccionales pendientes de resolución; así como para la formulación de querellas o denuncias ante el Ministerio Público o como documentación soporte o comprobatoria para la atención de </w:t>
      </w:r>
      <w:r w:rsidRPr="00641187">
        <w:rPr>
          <w:rFonts w:ascii="Arial" w:hAnsi="Arial" w:cs="Arial"/>
          <w:sz w:val="18"/>
          <w:szCs w:val="18"/>
          <w:lang w:val="es-AR"/>
        </w:rPr>
        <w:t xml:space="preserve">observaciones de </w:t>
      </w:r>
      <w:r w:rsidR="00D736A7" w:rsidRPr="00641187">
        <w:rPr>
          <w:rFonts w:ascii="Arial" w:hAnsi="Arial" w:cs="Arial"/>
          <w:sz w:val="18"/>
          <w:szCs w:val="18"/>
          <w:lang w:val="es-AR"/>
        </w:rPr>
        <w:t xml:space="preserve">entes </w:t>
      </w:r>
      <w:r w:rsidRPr="00641187">
        <w:rPr>
          <w:rFonts w:ascii="Arial" w:hAnsi="Arial" w:cs="Arial"/>
          <w:sz w:val="18"/>
          <w:szCs w:val="18"/>
          <w:lang w:val="es-AR"/>
        </w:rPr>
        <w:t>fiscalizador</w:t>
      </w:r>
      <w:r w:rsidR="00D736A7" w:rsidRPr="00641187">
        <w:rPr>
          <w:rFonts w:ascii="Arial" w:hAnsi="Arial" w:cs="Arial"/>
          <w:sz w:val="18"/>
          <w:szCs w:val="18"/>
          <w:lang w:val="es-AR"/>
        </w:rPr>
        <w:t>e</w:t>
      </w:r>
      <w:r w:rsidRPr="00641187">
        <w:rPr>
          <w:rFonts w:ascii="Arial" w:hAnsi="Arial" w:cs="Arial"/>
          <w:sz w:val="18"/>
          <w:szCs w:val="18"/>
          <w:lang w:val="es-AR"/>
        </w:rPr>
        <w:t>s</w:t>
      </w:r>
      <w:r w:rsidR="002B3368" w:rsidRPr="00641187">
        <w:rPr>
          <w:rFonts w:ascii="Arial" w:hAnsi="Arial" w:cs="Arial"/>
          <w:sz w:val="18"/>
          <w:szCs w:val="18"/>
          <w:lang w:val="es-AR"/>
        </w:rPr>
        <w:t>,</w:t>
      </w:r>
      <w:r w:rsidR="00D94518" w:rsidRPr="00641187">
        <w:rPr>
          <w:rFonts w:ascii="Arial" w:hAnsi="Arial" w:cs="Arial"/>
          <w:sz w:val="18"/>
          <w:szCs w:val="18"/>
          <w:lang w:val="es-AR"/>
        </w:rPr>
        <w:t xml:space="preserve"> que se encuentren pendientes</w:t>
      </w:r>
      <w:r w:rsidRPr="00641187">
        <w:rPr>
          <w:rFonts w:ascii="Arial" w:hAnsi="Arial" w:cs="Arial"/>
          <w:sz w:val="18"/>
          <w:szCs w:val="18"/>
          <w:lang w:val="es-AR"/>
        </w:rPr>
        <w:t xml:space="preserve"> </w:t>
      </w:r>
      <w:r w:rsidR="00D94518" w:rsidRPr="00641187">
        <w:rPr>
          <w:rFonts w:ascii="Arial" w:hAnsi="Arial" w:cs="Arial"/>
          <w:sz w:val="18"/>
          <w:szCs w:val="18"/>
          <w:lang w:val="es-AR"/>
        </w:rPr>
        <w:t xml:space="preserve"> de </w:t>
      </w:r>
      <w:r w:rsidR="00A87BEA" w:rsidRPr="00641187">
        <w:rPr>
          <w:rFonts w:ascii="Arial" w:hAnsi="Arial" w:cs="Arial"/>
          <w:sz w:val="18"/>
          <w:szCs w:val="18"/>
          <w:lang w:val="es-AR"/>
        </w:rPr>
        <w:t xml:space="preserve">solventar o en seguimiento </w:t>
      </w:r>
      <w:r w:rsidRPr="00641187">
        <w:rPr>
          <w:rFonts w:ascii="Arial" w:hAnsi="Arial" w:cs="Arial"/>
          <w:sz w:val="18"/>
          <w:szCs w:val="18"/>
          <w:lang w:val="es-AR"/>
        </w:rPr>
        <w:t>o</w:t>
      </w:r>
      <w:r w:rsidR="00D94518" w:rsidRPr="00641187">
        <w:rPr>
          <w:rFonts w:ascii="Arial" w:hAnsi="Arial" w:cs="Arial"/>
          <w:sz w:val="18"/>
          <w:szCs w:val="18"/>
          <w:lang w:val="es-AR"/>
        </w:rPr>
        <w:t xml:space="preserve"> </w:t>
      </w:r>
      <w:r w:rsidRPr="00641187">
        <w:rPr>
          <w:rFonts w:ascii="Arial" w:hAnsi="Arial" w:cs="Arial"/>
          <w:sz w:val="18"/>
          <w:szCs w:val="18"/>
          <w:lang w:val="es-AR"/>
        </w:rPr>
        <w:t>controversias de cualquier índole,</w:t>
      </w:r>
      <w:r w:rsidR="0099196D" w:rsidRPr="00641187">
        <w:rPr>
          <w:rFonts w:ascii="Arial" w:hAnsi="Arial" w:cs="Arial"/>
          <w:sz w:val="18"/>
          <w:szCs w:val="18"/>
          <w:lang w:val="es-AR"/>
        </w:rPr>
        <w:t xml:space="preserve"> el plazo de conservación </w:t>
      </w:r>
      <w:r w:rsidR="00A87BEA" w:rsidRPr="00641187">
        <w:rPr>
          <w:rFonts w:ascii="Arial" w:hAnsi="Arial" w:cs="Arial"/>
          <w:sz w:val="18"/>
          <w:szCs w:val="18"/>
          <w:lang w:val="es-AR"/>
        </w:rPr>
        <w:t xml:space="preserve">que corresponda a dichos documentos </w:t>
      </w:r>
      <w:r w:rsidR="0099196D" w:rsidRPr="00641187">
        <w:rPr>
          <w:rFonts w:ascii="Arial" w:hAnsi="Arial" w:cs="Arial"/>
          <w:sz w:val="18"/>
          <w:szCs w:val="18"/>
          <w:lang w:val="es-AR"/>
        </w:rPr>
        <w:t xml:space="preserve">será contado a partir de que quede firme la resolución del procedimiento administrativo o proceso jurisdiccional respectivo, </w:t>
      </w:r>
      <w:r w:rsidR="00D94518" w:rsidRPr="00641187">
        <w:rPr>
          <w:rFonts w:ascii="Arial" w:hAnsi="Arial" w:cs="Arial"/>
          <w:sz w:val="18"/>
          <w:szCs w:val="18"/>
          <w:lang w:val="es-AR"/>
        </w:rPr>
        <w:t>o de que se dé por solventad</w:t>
      </w:r>
      <w:r w:rsidR="005F40DD" w:rsidRPr="00641187">
        <w:rPr>
          <w:rFonts w:ascii="Arial" w:hAnsi="Arial" w:cs="Arial"/>
          <w:sz w:val="18"/>
          <w:szCs w:val="18"/>
          <w:lang w:val="es-AR"/>
        </w:rPr>
        <w:t>a la observación</w:t>
      </w:r>
      <w:r w:rsidR="009D15BB" w:rsidRPr="00641187">
        <w:rPr>
          <w:rFonts w:ascii="Arial" w:hAnsi="Arial" w:cs="Arial"/>
          <w:sz w:val="18"/>
          <w:szCs w:val="18"/>
          <w:lang w:val="es-AR"/>
        </w:rPr>
        <w:t>.</w:t>
      </w:r>
      <w:r w:rsidR="00A87BEA" w:rsidRPr="00641187">
        <w:rPr>
          <w:rFonts w:ascii="Arial" w:hAnsi="Arial" w:cs="Arial"/>
          <w:sz w:val="18"/>
          <w:szCs w:val="18"/>
          <w:lang w:val="es-AR"/>
        </w:rPr>
        <w:t xml:space="preserve"> </w:t>
      </w:r>
    </w:p>
    <w:p w14:paraId="24BC35D9" w14:textId="1783AD2F" w:rsidR="0001049D" w:rsidRPr="00641187" w:rsidRDefault="0001049D" w:rsidP="00641187">
      <w:pPr>
        <w:pStyle w:val="Prrafodelista"/>
        <w:numPr>
          <w:ilvl w:val="0"/>
          <w:numId w:val="7"/>
        </w:numPr>
        <w:spacing w:after="120" w:line="240" w:lineRule="auto"/>
        <w:ind w:left="714" w:hanging="357"/>
        <w:contextualSpacing w:val="0"/>
        <w:jc w:val="both"/>
        <w:rPr>
          <w:rFonts w:ascii="Arial" w:hAnsi="Arial" w:cs="Arial"/>
          <w:sz w:val="18"/>
          <w:szCs w:val="18"/>
          <w:lang w:val="es-AR"/>
        </w:rPr>
      </w:pPr>
      <w:r w:rsidRPr="00641187">
        <w:rPr>
          <w:rFonts w:ascii="Arial" w:hAnsi="Arial" w:cs="Arial"/>
          <w:sz w:val="18"/>
          <w:szCs w:val="18"/>
          <w:lang w:val="es-AR"/>
        </w:rPr>
        <w:t>Tratándose de documentación contable relativa a cuentas por cobrar o cuentas por pagar, el plazo de conservación y el inicio del mismo, se establecerá de conformidad con la normativa aplicable al acto jurídico que le da origen.</w:t>
      </w:r>
    </w:p>
    <w:p w14:paraId="67BD34B1" w14:textId="42BC7B46" w:rsidR="00834D0E" w:rsidRDefault="00314DE4" w:rsidP="00641187">
      <w:pPr>
        <w:autoSpaceDE w:val="0"/>
        <w:autoSpaceDN w:val="0"/>
        <w:adjustRightInd w:val="0"/>
        <w:spacing w:after="240" w:line="240" w:lineRule="auto"/>
        <w:ind w:firstLine="289"/>
        <w:jc w:val="both"/>
        <w:rPr>
          <w:rFonts w:ascii="Arial" w:hAnsi="Arial" w:cs="Arial"/>
          <w:sz w:val="18"/>
          <w:szCs w:val="18"/>
        </w:rPr>
      </w:pPr>
      <w:r w:rsidRPr="005941A8">
        <w:rPr>
          <w:rFonts w:ascii="Arial" w:hAnsi="Arial" w:cs="Arial"/>
          <w:sz w:val="18"/>
          <w:szCs w:val="18"/>
        </w:rPr>
        <w:t xml:space="preserve">Los </w:t>
      </w:r>
      <w:r w:rsidR="006C21CF" w:rsidRPr="005941A8">
        <w:rPr>
          <w:rFonts w:ascii="Arial" w:hAnsi="Arial" w:cs="Arial"/>
          <w:sz w:val="18"/>
          <w:szCs w:val="18"/>
        </w:rPr>
        <w:t>plazo</w:t>
      </w:r>
      <w:r w:rsidRPr="005941A8">
        <w:rPr>
          <w:rFonts w:ascii="Arial" w:hAnsi="Arial" w:cs="Arial"/>
          <w:sz w:val="18"/>
          <w:szCs w:val="18"/>
        </w:rPr>
        <w:t>s</w:t>
      </w:r>
      <w:r w:rsidR="006C21CF" w:rsidRPr="005941A8">
        <w:rPr>
          <w:rFonts w:ascii="Arial" w:hAnsi="Arial" w:cs="Arial"/>
          <w:sz w:val="18"/>
          <w:szCs w:val="18"/>
        </w:rPr>
        <w:t xml:space="preserve"> de conservación </w:t>
      </w:r>
      <w:r w:rsidRPr="005941A8">
        <w:rPr>
          <w:rFonts w:ascii="Arial" w:hAnsi="Arial" w:cs="Arial"/>
          <w:sz w:val="18"/>
          <w:szCs w:val="18"/>
        </w:rPr>
        <w:t xml:space="preserve">serán contados a partir del año siguiente </w:t>
      </w:r>
      <w:r w:rsidR="00FA595A" w:rsidRPr="005941A8">
        <w:rPr>
          <w:rFonts w:ascii="Arial" w:hAnsi="Arial" w:cs="Arial"/>
          <w:sz w:val="18"/>
          <w:szCs w:val="18"/>
        </w:rPr>
        <w:t xml:space="preserve">al cierre </w:t>
      </w:r>
      <w:r w:rsidR="00DB037C" w:rsidRPr="005941A8">
        <w:rPr>
          <w:rFonts w:ascii="Arial" w:hAnsi="Arial" w:cs="Arial"/>
          <w:sz w:val="18"/>
          <w:szCs w:val="18"/>
        </w:rPr>
        <w:t xml:space="preserve">del ejercicio </w:t>
      </w:r>
      <w:r w:rsidRPr="005941A8">
        <w:rPr>
          <w:rFonts w:ascii="Arial" w:hAnsi="Arial" w:cs="Arial"/>
          <w:sz w:val="18"/>
          <w:szCs w:val="18"/>
        </w:rPr>
        <w:t xml:space="preserve">en que se generé la documentación contable y </w:t>
      </w:r>
      <w:r w:rsidR="00834D0E" w:rsidRPr="00310983">
        <w:rPr>
          <w:rFonts w:ascii="Arial" w:hAnsi="Arial" w:cs="Arial"/>
          <w:sz w:val="18"/>
          <w:szCs w:val="18"/>
        </w:rPr>
        <w:t>deberá</w:t>
      </w:r>
      <w:r w:rsidRPr="00310983">
        <w:rPr>
          <w:rFonts w:ascii="Arial" w:hAnsi="Arial" w:cs="Arial"/>
          <w:sz w:val="18"/>
          <w:szCs w:val="18"/>
        </w:rPr>
        <w:t>n</w:t>
      </w:r>
      <w:r w:rsidR="00834D0E" w:rsidRPr="00310983">
        <w:rPr>
          <w:rFonts w:ascii="Arial" w:hAnsi="Arial" w:cs="Arial"/>
          <w:sz w:val="18"/>
          <w:szCs w:val="18"/>
        </w:rPr>
        <w:t xml:space="preserve"> especificarse en el Catálogo de Disposición Documental</w:t>
      </w:r>
      <w:r w:rsidR="002E1324" w:rsidRPr="00310983">
        <w:rPr>
          <w:rFonts w:ascii="Arial" w:hAnsi="Arial" w:cs="Arial"/>
          <w:sz w:val="18"/>
          <w:szCs w:val="18"/>
        </w:rPr>
        <w:t>.</w:t>
      </w:r>
    </w:p>
    <w:p w14:paraId="3F9989DB" w14:textId="77777777" w:rsidR="001B4A08" w:rsidRDefault="001B4A08" w:rsidP="00641187">
      <w:pPr>
        <w:autoSpaceDE w:val="0"/>
        <w:autoSpaceDN w:val="0"/>
        <w:adjustRightInd w:val="0"/>
        <w:spacing w:after="240" w:line="240" w:lineRule="auto"/>
        <w:ind w:firstLine="289"/>
        <w:jc w:val="both"/>
        <w:rPr>
          <w:rFonts w:ascii="Arial" w:hAnsi="Arial" w:cs="Arial"/>
          <w:sz w:val="18"/>
          <w:szCs w:val="18"/>
        </w:rPr>
      </w:pPr>
    </w:p>
    <w:p w14:paraId="609B676E" w14:textId="0505F121" w:rsidR="00E34869" w:rsidRPr="00310983" w:rsidRDefault="006A2D17" w:rsidP="00641187">
      <w:pPr>
        <w:autoSpaceDE w:val="0"/>
        <w:autoSpaceDN w:val="0"/>
        <w:adjustRightInd w:val="0"/>
        <w:spacing w:after="240" w:line="240" w:lineRule="auto"/>
        <w:ind w:firstLine="289"/>
        <w:jc w:val="both"/>
        <w:rPr>
          <w:rFonts w:ascii="Arial" w:hAnsi="Arial" w:cs="Arial"/>
          <w:b/>
          <w:sz w:val="18"/>
          <w:szCs w:val="18"/>
        </w:rPr>
      </w:pPr>
      <w:r w:rsidRPr="00310983">
        <w:rPr>
          <w:rFonts w:ascii="Arial" w:hAnsi="Arial" w:cs="Arial"/>
          <w:b/>
          <w:sz w:val="18"/>
          <w:szCs w:val="18"/>
        </w:rPr>
        <w:lastRenderedPageBreak/>
        <w:t xml:space="preserve">V. </w:t>
      </w:r>
      <w:r w:rsidR="00DD1603" w:rsidRPr="00310983">
        <w:rPr>
          <w:rFonts w:ascii="Arial" w:hAnsi="Arial" w:cs="Arial"/>
          <w:b/>
          <w:sz w:val="18"/>
          <w:szCs w:val="18"/>
        </w:rPr>
        <w:t>Condiciones mínimas de seguridad</w:t>
      </w:r>
      <w:r w:rsidR="00760ACD" w:rsidRPr="00310983">
        <w:rPr>
          <w:rFonts w:ascii="Arial" w:hAnsi="Arial" w:cs="Arial"/>
          <w:b/>
          <w:sz w:val="18"/>
          <w:szCs w:val="18"/>
        </w:rPr>
        <w:t xml:space="preserve"> </w:t>
      </w:r>
    </w:p>
    <w:p w14:paraId="44DBCDD6" w14:textId="74C0017C" w:rsidR="00E34869" w:rsidRPr="00310983" w:rsidRDefault="00B319B8" w:rsidP="00641187">
      <w:pPr>
        <w:autoSpaceDE w:val="0"/>
        <w:autoSpaceDN w:val="0"/>
        <w:adjustRightInd w:val="0"/>
        <w:spacing w:after="120" w:line="240" w:lineRule="auto"/>
        <w:ind w:firstLine="289"/>
        <w:jc w:val="both"/>
        <w:rPr>
          <w:rFonts w:ascii="Arial" w:hAnsi="Arial" w:cs="Arial"/>
          <w:sz w:val="18"/>
          <w:szCs w:val="18"/>
        </w:rPr>
      </w:pPr>
      <w:r w:rsidRPr="00310983">
        <w:rPr>
          <w:rFonts w:ascii="Arial" w:hAnsi="Arial" w:cs="Arial"/>
          <w:sz w:val="18"/>
          <w:szCs w:val="18"/>
        </w:rPr>
        <w:t>L</w:t>
      </w:r>
      <w:r w:rsidR="00E34869" w:rsidRPr="00310983">
        <w:rPr>
          <w:rFonts w:ascii="Arial" w:hAnsi="Arial" w:cs="Arial"/>
          <w:sz w:val="18"/>
          <w:szCs w:val="18"/>
        </w:rPr>
        <w:t xml:space="preserve">os entes </w:t>
      </w:r>
      <w:r w:rsidRPr="00310983">
        <w:rPr>
          <w:rFonts w:ascii="Arial" w:hAnsi="Arial" w:cs="Arial"/>
          <w:sz w:val="18"/>
          <w:szCs w:val="18"/>
        </w:rPr>
        <w:t>públicos deberán</w:t>
      </w:r>
      <w:r w:rsidR="00E34869" w:rsidRPr="00310983">
        <w:rPr>
          <w:rFonts w:ascii="Arial" w:hAnsi="Arial" w:cs="Arial"/>
          <w:sz w:val="18"/>
          <w:szCs w:val="18"/>
        </w:rPr>
        <w:t xml:space="preserve"> adoptar las medidas de índole técnica, administrativa, ambiental y tecnológica</w:t>
      </w:r>
      <w:r w:rsidRPr="00310983">
        <w:rPr>
          <w:rFonts w:ascii="Arial" w:hAnsi="Arial" w:cs="Arial"/>
          <w:sz w:val="18"/>
          <w:szCs w:val="18"/>
        </w:rPr>
        <w:t xml:space="preserve">, así como los procedimientos que garanticen la conservación </w:t>
      </w:r>
      <w:r w:rsidR="00C327E0" w:rsidRPr="00310983">
        <w:rPr>
          <w:rFonts w:ascii="Arial" w:hAnsi="Arial" w:cs="Arial"/>
          <w:sz w:val="18"/>
          <w:szCs w:val="18"/>
        </w:rPr>
        <w:t xml:space="preserve">y seguridad </w:t>
      </w:r>
      <w:r w:rsidRPr="00310983">
        <w:rPr>
          <w:rFonts w:ascii="Arial" w:hAnsi="Arial" w:cs="Arial"/>
          <w:sz w:val="18"/>
          <w:szCs w:val="18"/>
        </w:rPr>
        <w:t>de la documentación contable,</w:t>
      </w:r>
      <w:r w:rsidR="00E34869" w:rsidRPr="00310983">
        <w:rPr>
          <w:rFonts w:ascii="Arial" w:hAnsi="Arial" w:cs="Arial"/>
          <w:sz w:val="18"/>
          <w:szCs w:val="18"/>
        </w:rPr>
        <w:t xml:space="preserve"> </w:t>
      </w:r>
      <w:r w:rsidRPr="00310983">
        <w:rPr>
          <w:rFonts w:ascii="Arial" w:hAnsi="Arial" w:cs="Arial"/>
          <w:sz w:val="18"/>
          <w:szCs w:val="18"/>
        </w:rPr>
        <w:t>observando los requisitos mínimos establecidos por la LGA,</w:t>
      </w:r>
      <w:r w:rsidR="001D0062" w:rsidRPr="00310983">
        <w:rPr>
          <w:rFonts w:ascii="Arial" w:hAnsi="Arial" w:cs="Arial"/>
          <w:sz w:val="18"/>
          <w:szCs w:val="18"/>
        </w:rPr>
        <w:t xml:space="preserve"> tomando en consideración las disposiciones de austeridad y disciplina presupuestaria </w:t>
      </w:r>
      <w:r w:rsidR="00691988" w:rsidRPr="00310983">
        <w:rPr>
          <w:rFonts w:ascii="Arial" w:hAnsi="Arial" w:cs="Arial"/>
          <w:sz w:val="18"/>
          <w:szCs w:val="18"/>
        </w:rPr>
        <w:t>v</w:t>
      </w:r>
      <w:r w:rsidR="001D0062" w:rsidRPr="00310983">
        <w:rPr>
          <w:rFonts w:ascii="Arial" w:hAnsi="Arial" w:cs="Arial"/>
          <w:sz w:val="18"/>
          <w:szCs w:val="18"/>
        </w:rPr>
        <w:t>igentes</w:t>
      </w:r>
      <w:r w:rsidR="00E34869" w:rsidRPr="00310983">
        <w:rPr>
          <w:rFonts w:ascii="Arial" w:hAnsi="Arial" w:cs="Arial"/>
          <w:sz w:val="18"/>
          <w:szCs w:val="18"/>
        </w:rPr>
        <w:t>.</w:t>
      </w:r>
    </w:p>
    <w:p w14:paraId="7E71FB95" w14:textId="77777777" w:rsidR="000513FF" w:rsidRPr="00310983" w:rsidRDefault="000513FF" w:rsidP="00641187">
      <w:pPr>
        <w:autoSpaceDE w:val="0"/>
        <w:autoSpaceDN w:val="0"/>
        <w:adjustRightInd w:val="0"/>
        <w:spacing w:after="120" w:line="240" w:lineRule="auto"/>
        <w:ind w:firstLine="289"/>
        <w:jc w:val="both"/>
        <w:rPr>
          <w:rFonts w:ascii="Arial" w:hAnsi="Arial" w:cs="Arial"/>
          <w:sz w:val="18"/>
          <w:szCs w:val="18"/>
        </w:rPr>
      </w:pPr>
      <w:r w:rsidRPr="00310983">
        <w:rPr>
          <w:rFonts w:ascii="Arial" w:hAnsi="Arial" w:cs="Arial"/>
          <w:sz w:val="18"/>
          <w:szCs w:val="18"/>
        </w:rPr>
        <w:t>Para el caso de los documentos contables electrónicos, los entes públicos establecerán las medidas necesarias para su actualización y conservación en apego a las disposiciones establecidas en la LGA y emitidas por el Archivo General de la Nación.</w:t>
      </w:r>
    </w:p>
    <w:p w14:paraId="75125B41" w14:textId="36A4AB4F" w:rsidR="00B319B8" w:rsidRPr="00310983" w:rsidRDefault="00B319B8" w:rsidP="00641187">
      <w:pPr>
        <w:autoSpaceDE w:val="0"/>
        <w:autoSpaceDN w:val="0"/>
        <w:adjustRightInd w:val="0"/>
        <w:spacing w:after="240" w:line="240" w:lineRule="auto"/>
        <w:ind w:firstLine="289"/>
        <w:jc w:val="both"/>
        <w:rPr>
          <w:rFonts w:ascii="Arial" w:hAnsi="Arial" w:cs="Arial"/>
          <w:sz w:val="18"/>
          <w:szCs w:val="18"/>
        </w:rPr>
      </w:pPr>
      <w:r w:rsidRPr="00310983">
        <w:rPr>
          <w:rFonts w:ascii="Arial" w:hAnsi="Arial" w:cs="Arial"/>
          <w:sz w:val="18"/>
          <w:szCs w:val="18"/>
        </w:rPr>
        <w:t xml:space="preserve">Cuando se trate de documentación contable original siniestrada por causas ajenas al control del ente público, como son los desastres naturales (terremotos, inundaciones, huracanes, incendios, ciclones, etc.); </w:t>
      </w:r>
      <w:r w:rsidR="00DB037C" w:rsidRPr="00310983">
        <w:rPr>
          <w:rFonts w:ascii="Arial" w:hAnsi="Arial" w:cs="Arial"/>
          <w:sz w:val="18"/>
          <w:szCs w:val="18"/>
        </w:rPr>
        <w:t xml:space="preserve">así </w:t>
      </w:r>
      <w:r w:rsidRPr="00310983">
        <w:rPr>
          <w:rFonts w:ascii="Arial" w:hAnsi="Arial" w:cs="Arial"/>
          <w:sz w:val="18"/>
          <w:szCs w:val="18"/>
        </w:rPr>
        <w:t xml:space="preserve">como daño, extravío, robo, riesgo sanitario, etc., imputables a servidores públicos o terceros, por dolo o negligencia en el cuidado y control del archivo contable, </w:t>
      </w:r>
      <w:r w:rsidR="00CC06D7" w:rsidRPr="00310983">
        <w:rPr>
          <w:rFonts w:ascii="Arial" w:hAnsi="Arial" w:cs="Arial"/>
          <w:sz w:val="18"/>
          <w:szCs w:val="18"/>
        </w:rPr>
        <w:t xml:space="preserve">el ente público responsable, </w:t>
      </w:r>
      <w:r w:rsidRPr="00310983">
        <w:rPr>
          <w:rFonts w:ascii="Arial" w:hAnsi="Arial" w:cs="Arial"/>
          <w:sz w:val="18"/>
          <w:szCs w:val="18"/>
        </w:rPr>
        <w:t xml:space="preserve">deberá </w:t>
      </w:r>
      <w:r w:rsidRPr="005941A8">
        <w:rPr>
          <w:rFonts w:ascii="Arial" w:hAnsi="Arial" w:cs="Arial"/>
          <w:sz w:val="18"/>
          <w:szCs w:val="18"/>
        </w:rPr>
        <w:t>realizar las gestiones cor</w:t>
      </w:r>
      <w:r w:rsidRPr="00310983">
        <w:rPr>
          <w:rFonts w:ascii="Arial" w:hAnsi="Arial" w:cs="Arial"/>
          <w:sz w:val="18"/>
          <w:szCs w:val="18"/>
        </w:rPr>
        <w:t>respondientes con los efectos que pudieran derivarse conforme al marco jurídico y administrativo aplicable.</w:t>
      </w:r>
    </w:p>
    <w:p w14:paraId="71853FCE" w14:textId="4D8ECD49" w:rsidR="00F42C2F" w:rsidRPr="00310983" w:rsidRDefault="00654291" w:rsidP="00641187">
      <w:pPr>
        <w:autoSpaceDE w:val="0"/>
        <w:autoSpaceDN w:val="0"/>
        <w:adjustRightInd w:val="0"/>
        <w:spacing w:after="240" w:line="240" w:lineRule="auto"/>
        <w:ind w:firstLine="289"/>
        <w:jc w:val="both"/>
        <w:rPr>
          <w:rFonts w:ascii="Arial" w:hAnsi="Arial" w:cs="Arial"/>
          <w:b/>
          <w:sz w:val="18"/>
          <w:szCs w:val="18"/>
        </w:rPr>
      </w:pPr>
      <w:r w:rsidRPr="00310983">
        <w:rPr>
          <w:rFonts w:ascii="Arial" w:hAnsi="Arial" w:cs="Arial"/>
          <w:b/>
          <w:sz w:val="18"/>
          <w:szCs w:val="18"/>
        </w:rPr>
        <w:t>V</w:t>
      </w:r>
      <w:r w:rsidR="006A2D17" w:rsidRPr="00310983">
        <w:rPr>
          <w:rFonts w:ascii="Arial" w:hAnsi="Arial" w:cs="Arial"/>
          <w:b/>
          <w:sz w:val="18"/>
          <w:szCs w:val="18"/>
        </w:rPr>
        <w:t xml:space="preserve">I. </w:t>
      </w:r>
      <w:r w:rsidR="00DD1603" w:rsidRPr="00310983">
        <w:rPr>
          <w:rFonts w:ascii="Arial" w:hAnsi="Arial" w:cs="Arial"/>
          <w:b/>
          <w:sz w:val="18"/>
          <w:szCs w:val="18"/>
        </w:rPr>
        <w:t>Responsabilidades</w:t>
      </w:r>
    </w:p>
    <w:p w14:paraId="687410CA" w14:textId="5C0D9C79" w:rsidR="00760ACD" w:rsidRPr="00310983" w:rsidRDefault="00B272CA" w:rsidP="00641187">
      <w:pPr>
        <w:spacing w:after="120" w:line="240" w:lineRule="auto"/>
        <w:ind w:firstLine="289"/>
        <w:jc w:val="both"/>
        <w:rPr>
          <w:rFonts w:ascii="Arial" w:hAnsi="Arial" w:cs="Arial"/>
          <w:sz w:val="18"/>
          <w:szCs w:val="18"/>
        </w:rPr>
      </w:pPr>
      <w:r w:rsidRPr="00310983">
        <w:rPr>
          <w:rFonts w:ascii="Arial" w:hAnsi="Arial" w:cs="Arial"/>
          <w:sz w:val="18"/>
          <w:szCs w:val="18"/>
        </w:rPr>
        <w:t xml:space="preserve">Los entes públicos serán responsables de </w:t>
      </w:r>
      <w:r w:rsidR="00E532D4" w:rsidRPr="00310983">
        <w:rPr>
          <w:rFonts w:ascii="Arial" w:hAnsi="Arial" w:cs="Arial"/>
          <w:sz w:val="18"/>
          <w:szCs w:val="18"/>
        </w:rPr>
        <w:t xml:space="preserve">analizar, </w:t>
      </w:r>
      <w:r w:rsidRPr="00310983">
        <w:rPr>
          <w:rFonts w:ascii="Arial" w:hAnsi="Arial" w:cs="Arial"/>
          <w:sz w:val="18"/>
          <w:szCs w:val="18"/>
        </w:rPr>
        <w:t xml:space="preserve">identificar y determinar </w:t>
      </w:r>
      <w:r w:rsidR="002E1324" w:rsidRPr="00310983">
        <w:rPr>
          <w:rFonts w:ascii="Arial" w:hAnsi="Arial" w:cs="Arial"/>
          <w:sz w:val="18"/>
          <w:szCs w:val="18"/>
        </w:rPr>
        <w:t xml:space="preserve">el valor </w:t>
      </w:r>
      <w:r w:rsidRPr="00310983">
        <w:rPr>
          <w:rFonts w:ascii="Arial" w:hAnsi="Arial" w:cs="Arial"/>
          <w:sz w:val="18"/>
          <w:szCs w:val="18"/>
        </w:rPr>
        <w:t>de</w:t>
      </w:r>
      <w:r w:rsidR="00760ACD" w:rsidRPr="00310983">
        <w:rPr>
          <w:rFonts w:ascii="Arial" w:hAnsi="Arial" w:cs="Arial"/>
          <w:sz w:val="18"/>
          <w:szCs w:val="18"/>
        </w:rPr>
        <w:t xml:space="preserve"> </w:t>
      </w:r>
      <w:r w:rsidRPr="00310983">
        <w:rPr>
          <w:rFonts w:ascii="Arial" w:hAnsi="Arial" w:cs="Arial"/>
          <w:sz w:val="18"/>
          <w:szCs w:val="18"/>
        </w:rPr>
        <w:t xml:space="preserve">los documentos que conforman el archivo contable gubernamental como evidencia y registro del desarrollo de sus funciones, reconociendo el uso, acceso, consulta y utilidad institucional, </w:t>
      </w:r>
      <w:r w:rsidR="00760ACD" w:rsidRPr="00310983">
        <w:rPr>
          <w:rFonts w:ascii="Arial" w:hAnsi="Arial" w:cs="Arial"/>
          <w:sz w:val="18"/>
          <w:szCs w:val="18"/>
        </w:rPr>
        <w:t xml:space="preserve">y la preservación tanto física como en su contenido </w:t>
      </w:r>
      <w:r w:rsidRPr="00310983">
        <w:rPr>
          <w:rFonts w:ascii="Arial" w:hAnsi="Arial" w:cs="Arial"/>
          <w:sz w:val="18"/>
          <w:szCs w:val="18"/>
        </w:rPr>
        <w:t>con base en el marco normativo que los faculta</w:t>
      </w:r>
      <w:r w:rsidR="002E1324" w:rsidRPr="00310983">
        <w:rPr>
          <w:rFonts w:ascii="Arial" w:hAnsi="Arial" w:cs="Arial"/>
          <w:sz w:val="18"/>
          <w:szCs w:val="18"/>
        </w:rPr>
        <w:t>.</w:t>
      </w:r>
    </w:p>
    <w:p w14:paraId="01943CFF" w14:textId="3A6F44D8" w:rsidR="00CC06D7" w:rsidRPr="00310983" w:rsidRDefault="00CC06D7" w:rsidP="00641187">
      <w:pPr>
        <w:spacing w:after="120" w:line="240" w:lineRule="auto"/>
        <w:ind w:firstLine="289"/>
        <w:jc w:val="both"/>
        <w:rPr>
          <w:rFonts w:ascii="Arial" w:hAnsi="Arial" w:cs="Arial"/>
          <w:sz w:val="18"/>
          <w:szCs w:val="18"/>
        </w:rPr>
      </w:pPr>
      <w:r w:rsidRPr="00310983">
        <w:rPr>
          <w:rFonts w:ascii="Arial" w:hAnsi="Arial" w:cs="Arial"/>
          <w:sz w:val="18"/>
          <w:szCs w:val="18"/>
        </w:rPr>
        <w:t xml:space="preserve">En términos de la LGA, los entes públicos deberán asegurarse que los plazos de conservación establecidos en el </w:t>
      </w:r>
      <w:r w:rsidR="0078333F">
        <w:rPr>
          <w:rFonts w:ascii="Arial" w:hAnsi="Arial" w:cs="Arial"/>
          <w:sz w:val="18"/>
          <w:szCs w:val="18"/>
        </w:rPr>
        <w:t>C</w:t>
      </w:r>
      <w:r w:rsidRPr="00310983">
        <w:rPr>
          <w:rFonts w:ascii="Arial" w:hAnsi="Arial" w:cs="Arial"/>
          <w:sz w:val="18"/>
          <w:szCs w:val="18"/>
        </w:rPr>
        <w:t xml:space="preserve">atálogo de </w:t>
      </w:r>
      <w:r w:rsidR="0078333F">
        <w:rPr>
          <w:rFonts w:ascii="Arial" w:hAnsi="Arial" w:cs="Arial"/>
          <w:sz w:val="18"/>
          <w:szCs w:val="18"/>
        </w:rPr>
        <w:t>D</w:t>
      </w:r>
      <w:r w:rsidRPr="00310983">
        <w:rPr>
          <w:rFonts w:ascii="Arial" w:hAnsi="Arial" w:cs="Arial"/>
          <w:sz w:val="18"/>
          <w:szCs w:val="18"/>
        </w:rPr>
        <w:t xml:space="preserve">isposición </w:t>
      </w:r>
      <w:r w:rsidR="0078333F">
        <w:rPr>
          <w:rFonts w:ascii="Arial" w:hAnsi="Arial" w:cs="Arial"/>
          <w:sz w:val="18"/>
          <w:szCs w:val="18"/>
        </w:rPr>
        <w:t>D</w:t>
      </w:r>
      <w:r w:rsidRPr="00310983">
        <w:rPr>
          <w:rFonts w:ascii="Arial" w:hAnsi="Arial" w:cs="Arial"/>
          <w:sz w:val="18"/>
          <w:szCs w:val="18"/>
        </w:rPr>
        <w:t xml:space="preserve">ocumental hayan prescrito y que la documentación no se encuentre clasificada como reservada o confidencial al promover una baja documental o transferencia secundaria. </w:t>
      </w:r>
    </w:p>
    <w:p w14:paraId="1138C10D" w14:textId="28C68DDB" w:rsidR="00CC06D7" w:rsidRDefault="00CC06D7" w:rsidP="00641187">
      <w:pPr>
        <w:spacing w:after="240" w:line="240" w:lineRule="auto"/>
        <w:ind w:firstLine="289"/>
        <w:jc w:val="both"/>
        <w:rPr>
          <w:rFonts w:ascii="Arial" w:hAnsi="Arial" w:cs="Arial"/>
          <w:sz w:val="18"/>
          <w:szCs w:val="18"/>
        </w:rPr>
      </w:pPr>
      <w:r w:rsidRPr="00310983">
        <w:rPr>
          <w:rFonts w:ascii="Arial" w:hAnsi="Arial" w:cs="Arial"/>
          <w:sz w:val="18"/>
          <w:szCs w:val="18"/>
        </w:rPr>
        <w:t>Asimismo, deberán atender a las disposiciones y procedimientos que en consonancia con la LGA se establezcan en cada orden de gobierno y los propios entes señalen de manera interna para la disposición documental.</w:t>
      </w:r>
    </w:p>
    <w:p w14:paraId="26A52699" w14:textId="77777777" w:rsidR="00C87C42" w:rsidRDefault="00C87C42" w:rsidP="00DD1603">
      <w:pPr>
        <w:pStyle w:val="ANOTACION"/>
        <w:spacing w:before="0" w:after="0" w:line="240" w:lineRule="auto"/>
        <w:rPr>
          <w:rFonts w:ascii="Arial" w:hAnsi="Arial" w:cs="Arial"/>
          <w:szCs w:val="18"/>
        </w:rPr>
      </w:pPr>
    </w:p>
    <w:p w14:paraId="32D80605" w14:textId="08D67723" w:rsidR="00D240D7" w:rsidRPr="00310983" w:rsidRDefault="00D240D7" w:rsidP="00DD1603">
      <w:pPr>
        <w:pStyle w:val="ANOTACION"/>
        <w:spacing w:before="0" w:after="0" w:line="240" w:lineRule="auto"/>
        <w:rPr>
          <w:rFonts w:ascii="Arial" w:hAnsi="Arial" w:cs="Arial"/>
          <w:szCs w:val="18"/>
        </w:rPr>
      </w:pPr>
      <w:r w:rsidRPr="00310983">
        <w:rPr>
          <w:rFonts w:ascii="Arial" w:hAnsi="Arial" w:cs="Arial"/>
          <w:szCs w:val="18"/>
        </w:rPr>
        <w:t>TRANSITORIOS</w:t>
      </w:r>
    </w:p>
    <w:p w14:paraId="277955EA" w14:textId="1B0D56DB" w:rsidR="00DD1603" w:rsidRPr="00310983" w:rsidRDefault="00DD1603" w:rsidP="00DD1603">
      <w:pPr>
        <w:pStyle w:val="ANOTACION"/>
        <w:spacing w:before="0" w:after="0" w:line="240" w:lineRule="auto"/>
        <w:rPr>
          <w:rFonts w:ascii="Arial" w:hAnsi="Arial" w:cs="Arial"/>
          <w:szCs w:val="18"/>
        </w:rPr>
      </w:pPr>
    </w:p>
    <w:p w14:paraId="59AFDBBC" w14:textId="25032F35" w:rsidR="002B3368" w:rsidRPr="00310983" w:rsidRDefault="00D240D7" w:rsidP="00DD1603">
      <w:pPr>
        <w:pStyle w:val="Texto"/>
        <w:spacing w:before="120" w:after="0" w:line="240" w:lineRule="auto"/>
        <w:rPr>
          <w:rFonts w:cs="Arial"/>
        </w:rPr>
      </w:pPr>
      <w:r w:rsidRPr="00310983">
        <w:rPr>
          <w:rFonts w:cs="Arial"/>
          <w:b/>
          <w:bCs/>
        </w:rPr>
        <w:t>PRIMERO</w:t>
      </w:r>
      <w:r w:rsidR="005D7176" w:rsidRPr="00310983">
        <w:rPr>
          <w:rFonts w:cs="Arial"/>
        </w:rPr>
        <w:t xml:space="preserve">. </w:t>
      </w:r>
      <w:r w:rsidRPr="00310983">
        <w:rPr>
          <w:rFonts w:cs="Arial"/>
        </w:rPr>
        <w:t>El presente Acuerdo entrará en vigor al día siguiente de su publicación</w:t>
      </w:r>
      <w:r w:rsidR="008C708F" w:rsidRPr="00310983">
        <w:rPr>
          <w:rFonts w:cs="Arial"/>
        </w:rPr>
        <w:t xml:space="preserve"> en el Diario Oficial de la Federación y su aplicación será obligatoria a partir del 1o.</w:t>
      </w:r>
      <w:r w:rsidR="005F36A4" w:rsidRPr="00310983">
        <w:rPr>
          <w:rFonts w:cs="Arial"/>
        </w:rPr>
        <w:t>de enero de 2024.</w:t>
      </w:r>
    </w:p>
    <w:p w14:paraId="246BCE67" w14:textId="74D8C352" w:rsidR="00D240D7" w:rsidRPr="00310983" w:rsidRDefault="002B3368" w:rsidP="002B3368">
      <w:pPr>
        <w:pStyle w:val="Texto"/>
        <w:spacing w:before="120" w:after="120" w:line="240" w:lineRule="auto"/>
        <w:rPr>
          <w:rFonts w:cs="Arial"/>
        </w:rPr>
      </w:pPr>
      <w:r w:rsidRPr="00310983">
        <w:rPr>
          <w:rFonts w:cs="Arial"/>
        </w:rPr>
        <w:t xml:space="preserve">Para efectos de lo anterior, los entes públicos deberán emitir o hacer las adecuaciones normativas necesarias para dar cumplimiento a lo establecido en el presente </w:t>
      </w:r>
      <w:r w:rsidR="00647582">
        <w:rPr>
          <w:rFonts w:cs="Arial"/>
        </w:rPr>
        <w:t>A</w:t>
      </w:r>
      <w:r w:rsidRPr="00310983">
        <w:rPr>
          <w:rFonts w:cs="Arial"/>
        </w:rPr>
        <w:t xml:space="preserve">cuerdo.  </w:t>
      </w:r>
      <w:r w:rsidR="004F7B75" w:rsidRPr="00310983">
        <w:rPr>
          <w:rFonts w:cs="Arial"/>
        </w:rPr>
        <w:t xml:space="preserve"> </w:t>
      </w:r>
    </w:p>
    <w:p w14:paraId="03F491F2" w14:textId="59B0D4DB" w:rsidR="00D240D7" w:rsidRPr="00310983" w:rsidRDefault="005D7176" w:rsidP="008C708F">
      <w:pPr>
        <w:pStyle w:val="Texto"/>
        <w:spacing w:before="120" w:after="120" w:line="240" w:lineRule="auto"/>
        <w:rPr>
          <w:rFonts w:cs="Arial"/>
        </w:rPr>
      </w:pPr>
      <w:r w:rsidRPr="00310983">
        <w:rPr>
          <w:rFonts w:cs="Arial"/>
          <w:b/>
          <w:bCs/>
        </w:rPr>
        <w:t xml:space="preserve">SEGUNDO. </w:t>
      </w:r>
      <w:r w:rsidR="00D240D7" w:rsidRPr="00310983">
        <w:rPr>
          <w:rFonts w:cs="Arial"/>
        </w:rPr>
        <w:t>Las Entidades Federativas, en cumplimiento de lo dispuesto por el artículo 7, segundo párrafo, de la Ley General de Contabilidad Gubernamental</w:t>
      </w:r>
      <w:r w:rsidR="0078333F">
        <w:rPr>
          <w:rFonts w:cs="Arial"/>
        </w:rPr>
        <w:t>,</w:t>
      </w:r>
      <w:r w:rsidR="00D240D7" w:rsidRPr="00310983">
        <w:rPr>
          <w:rFonts w:cs="Arial"/>
        </w:rPr>
        <w:t xml:space="preserve"> deberán publicar el presente Acuerdo, en sus medios oficiales de difusión escritos y electrónicos, dentro de un plazo de 30 días hábiles siguientes a la publicación del presente en el Diario Oficial de la Federación.</w:t>
      </w:r>
    </w:p>
    <w:p w14:paraId="588F9421" w14:textId="34B4D2D7" w:rsidR="00D240D7" w:rsidRPr="00310983" w:rsidRDefault="005D7176" w:rsidP="00C87C42">
      <w:pPr>
        <w:pStyle w:val="Texto"/>
        <w:spacing w:before="120" w:after="240" w:line="240" w:lineRule="auto"/>
        <w:ind w:firstLine="289"/>
        <w:rPr>
          <w:rFonts w:cs="Arial"/>
        </w:rPr>
      </w:pPr>
      <w:r w:rsidRPr="00310983">
        <w:rPr>
          <w:rFonts w:cs="Arial"/>
          <w:b/>
        </w:rPr>
        <w:t xml:space="preserve">TERCERO. </w:t>
      </w:r>
      <w:r w:rsidR="00D240D7" w:rsidRPr="00310983">
        <w:rPr>
          <w:rFonts w:cs="Arial"/>
        </w:rPr>
        <w:t>En términos del artículo 15 de la Ley General de Contabilidad Gubernamental, el Secretario Técnico llevará un registro en una página de Internet de los actos que los entes públicos de las entidades federativas, municipios y demarcaciones territoriales de la Ciudad de México realicen para adoptar las decisiones del Consejo. Para tales efectos, los Consejos de Armonización Contable de las Entidades Fede</w:t>
      </w:r>
      <w:r w:rsidR="00616C82" w:rsidRPr="00310983">
        <w:rPr>
          <w:rFonts w:cs="Arial"/>
        </w:rPr>
        <w:t>rativas remitirán a la Secretarí</w:t>
      </w:r>
      <w:r w:rsidR="00D240D7" w:rsidRPr="00310983">
        <w:rPr>
          <w:rFonts w:cs="Arial"/>
        </w:rPr>
        <w:t>a Técnica la información relacionada con dichos actos a la dirección electrónica conac_sriotecnico@hacienda.gob.mx, dentro de un plazo de 15 días hábiles contados a partir de la conclusión del plazo fijado en el transitorio anterior.</w:t>
      </w:r>
    </w:p>
    <w:p w14:paraId="3E9D47CB" w14:textId="7F726EB5" w:rsidR="00D240D7" w:rsidRPr="00310983" w:rsidRDefault="006877EE" w:rsidP="00C87C42">
      <w:pPr>
        <w:spacing w:after="120" w:line="240" w:lineRule="auto"/>
        <w:ind w:firstLine="289"/>
        <w:jc w:val="both"/>
        <w:rPr>
          <w:rFonts w:ascii="Arial" w:hAnsi="Arial" w:cs="Arial"/>
          <w:sz w:val="18"/>
          <w:szCs w:val="18"/>
        </w:rPr>
      </w:pPr>
      <w:r w:rsidRPr="00C87C42">
        <w:rPr>
          <w:rFonts w:ascii="Arial" w:hAnsi="Arial" w:cs="Arial"/>
          <w:sz w:val="18"/>
          <w:szCs w:val="18"/>
        </w:rPr>
        <w:t>En la Ciudad de México, siendo las doce horas del día  2</w:t>
      </w:r>
      <w:r w:rsidR="004A16E5">
        <w:rPr>
          <w:rFonts w:ascii="Arial" w:hAnsi="Arial" w:cs="Arial"/>
          <w:sz w:val="18"/>
          <w:szCs w:val="18"/>
        </w:rPr>
        <w:t>7</w:t>
      </w:r>
      <w:r w:rsidRPr="00C87C42">
        <w:rPr>
          <w:rFonts w:ascii="Arial" w:hAnsi="Arial" w:cs="Arial"/>
          <w:sz w:val="18"/>
          <w:szCs w:val="18"/>
        </w:rPr>
        <w:t xml:space="preserve"> de noviembre del año dos mil veintitrés, con fundamento en los artículos 11 de la Ley General de Contabilidad Gubernamenta</w:t>
      </w:r>
      <w:r w:rsidR="000C2C5C" w:rsidRPr="00C87C42">
        <w:rPr>
          <w:rFonts w:ascii="Arial" w:hAnsi="Arial" w:cs="Arial"/>
          <w:sz w:val="18"/>
          <w:szCs w:val="18"/>
        </w:rPr>
        <w:t xml:space="preserve">l, 8 fracción IV </w:t>
      </w:r>
      <w:r w:rsidRPr="00C87C42">
        <w:rPr>
          <w:rFonts w:ascii="Arial" w:hAnsi="Arial" w:cs="Arial"/>
          <w:sz w:val="18"/>
          <w:szCs w:val="18"/>
        </w:rPr>
        <w:t xml:space="preserve">y </w:t>
      </w:r>
      <w:r w:rsidR="00DB672E" w:rsidRPr="00C87C42">
        <w:rPr>
          <w:rFonts w:ascii="Arial" w:hAnsi="Arial" w:cs="Arial"/>
          <w:sz w:val="18"/>
          <w:szCs w:val="18"/>
        </w:rPr>
        <w:t>23</w:t>
      </w:r>
      <w:r w:rsidRPr="00C87C42">
        <w:rPr>
          <w:rFonts w:ascii="Arial" w:hAnsi="Arial" w:cs="Arial"/>
          <w:sz w:val="18"/>
          <w:szCs w:val="18"/>
        </w:rPr>
        <w:t xml:space="preserve"> </w:t>
      </w:r>
      <w:r w:rsidR="000C2C5C" w:rsidRPr="00C87C42">
        <w:rPr>
          <w:rFonts w:ascii="Arial" w:hAnsi="Arial" w:cs="Arial"/>
          <w:sz w:val="18"/>
          <w:szCs w:val="18"/>
        </w:rPr>
        <w:t xml:space="preserve">fracción IX </w:t>
      </w:r>
      <w:r w:rsidRPr="00C87C42">
        <w:rPr>
          <w:rFonts w:ascii="Arial" w:hAnsi="Arial" w:cs="Arial"/>
          <w:sz w:val="18"/>
          <w:szCs w:val="18"/>
        </w:rPr>
        <w:t xml:space="preserve">del Reglamento Interior de la Secretaría de Hacienda y Crédito Público, el Titular de la Unidad de Contabilidad Gubernamental de la Subsecretaría de Egresos de la Secretaría de Hacienda y Crédito Público, en mi calidad de Secretario Técnico del Consejo Nacional de Armonización Contable, </w:t>
      </w:r>
      <w:r w:rsidRPr="00C87C42">
        <w:rPr>
          <w:rFonts w:ascii="Arial" w:hAnsi="Arial" w:cs="Arial"/>
          <w:b/>
          <w:sz w:val="18"/>
          <w:szCs w:val="18"/>
        </w:rPr>
        <w:t>HAGO CONSTAR Y CERTIFICO</w:t>
      </w:r>
      <w:r w:rsidRPr="00C87C42">
        <w:rPr>
          <w:rFonts w:ascii="Arial" w:hAnsi="Arial" w:cs="Arial"/>
          <w:sz w:val="18"/>
          <w:szCs w:val="18"/>
        </w:rPr>
        <w:t xml:space="preserve"> que el documento consistente en </w:t>
      </w:r>
      <w:r w:rsidR="000C16A4" w:rsidRPr="00C87C42">
        <w:rPr>
          <w:rFonts w:ascii="Arial" w:hAnsi="Arial" w:cs="Arial"/>
          <w:sz w:val="18"/>
          <w:szCs w:val="18"/>
        </w:rPr>
        <w:t>4</w:t>
      </w:r>
      <w:r w:rsidRPr="00C87C42">
        <w:rPr>
          <w:rFonts w:ascii="Arial" w:hAnsi="Arial" w:cs="Arial"/>
          <w:sz w:val="18"/>
          <w:szCs w:val="18"/>
        </w:rPr>
        <w:t xml:space="preserve"> fojas útiles, rubricadas y cotejadas, corresponde con el texto del ACUERDO POR EL QUE SE EMITEN LAS DISPOSICIONES GENERALES PARA EL ARCHIVO CONTABLE GUBERNAMENTAL, aprobado por el Consejo Nacional de Armonización Contable, mismo que estuvo a la vista de los integrantes de dicho Consejo en su tercera sesión celebrada, en </w:t>
      </w:r>
      <w:r w:rsidR="00CD5040" w:rsidRPr="00C87C42">
        <w:rPr>
          <w:rFonts w:ascii="Arial" w:hAnsi="Arial" w:cs="Arial"/>
          <w:sz w:val="18"/>
          <w:szCs w:val="18"/>
        </w:rPr>
        <w:t>segunda</w:t>
      </w:r>
      <w:r w:rsidRPr="00C87C42">
        <w:rPr>
          <w:rFonts w:ascii="Arial" w:hAnsi="Arial" w:cs="Arial"/>
          <w:sz w:val="18"/>
          <w:szCs w:val="18"/>
        </w:rPr>
        <w:t xml:space="preserve"> convocatoria, el 21 de noviembre del presente año, situación que se certifica para los efectos legales conducentes. El Secretario Técnico del Consejo Nacional de Armonización Contable, L.C.P. </w:t>
      </w:r>
      <w:r w:rsidRPr="00C87C42">
        <w:rPr>
          <w:rFonts w:ascii="Arial" w:hAnsi="Arial" w:cs="Arial"/>
          <w:b/>
          <w:sz w:val="18"/>
          <w:szCs w:val="18"/>
        </w:rPr>
        <w:t xml:space="preserve">Juan Torres </w:t>
      </w:r>
      <w:r w:rsidR="000C16A4" w:rsidRPr="00C87C42">
        <w:rPr>
          <w:rFonts w:ascii="Arial" w:hAnsi="Arial" w:cs="Arial"/>
          <w:b/>
          <w:sz w:val="18"/>
          <w:szCs w:val="18"/>
        </w:rPr>
        <w:t>García</w:t>
      </w:r>
      <w:r w:rsidR="000C16A4" w:rsidRPr="00C87C42">
        <w:rPr>
          <w:rFonts w:ascii="Arial" w:hAnsi="Arial" w:cs="Arial"/>
          <w:sz w:val="18"/>
          <w:szCs w:val="18"/>
        </w:rPr>
        <w:t>. -</w:t>
      </w:r>
      <w:r w:rsidRPr="00C87C42">
        <w:rPr>
          <w:rFonts w:ascii="Arial" w:hAnsi="Arial" w:cs="Arial"/>
          <w:sz w:val="18"/>
          <w:szCs w:val="18"/>
        </w:rPr>
        <w:t xml:space="preserve"> Rúbrica.</w:t>
      </w:r>
    </w:p>
    <w:sectPr w:rsidR="00D240D7" w:rsidRPr="00310983" w:rsidSect="009F7303">
      <w:headerReference w:type="default" r:id="rId7"/>
      <w:pgSz w:w="12240" w:h="15840"/>
      <w:pgMar w:top="1151" w:right="1701" w:bottom="129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B3413" w14:textId="77777777" w:rsidR="0003531E" w:rsidRDefault="0003531E" w:rsidP="00866C0B">
      <w:pPr>
        <w:spacing w:after="0" w:line="240" w:lineRule="auto"/>
      </w:pPr>
      <w:r>
        <w:separator/>
      </w:r>
    </w:p>
  </w:endnote>
  <w:endnote w:type="continuationSeparator" w:id="0">
    <w:p w14:paraId="1EF58D8E" w14:textId="77777777" w:rsidR="0003531E" w:rsidRDefault="0003531E" w:rsidP="00866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65FBF" w14:textId="77777777" w:rsidR="0003531E" w:rsidRDefault="0003531E" w:rsidP="00866C0B">
      <w:pPr>
        <w:spacing w:after="0" w:line="240" w:lineRule="auto"/>
      </w:pPr>
      <w:r>
        <w:separator/>
      </w:r>
    </w:p>
  </w:footnote>
  <w:footnote w:type="continuationSeparator" w:id="0">
    <w:p w14:paraId="71F45331" w14:textId="77777777" w:rsidR="0003531E" w:rsidRDefault="0003531E" w:rsidP="00866C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1FFF9" w14:textId="4DAACE90" w:rsidR="00E45AD7" w:rsidRDefault="00E45AD7" w:rsidP="00C87C42">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F6AF8"/>
    <w:multiLevelType w:val="hybridMultilevel"/>
    <w:tmpl w:val="07382D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F747F66"/>
    <w:multiLevelType w:val="hybridMultilevel"/>
    <w:tmpl w:val="9FD4F0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5632C9E"/>
    <w:multiLevelType w:val="hybridMultilevel"/>
    <w:tmpl w:val="D67A9AFC"/>
    <w:lvl w:ilvl="0" w:tplc="A35ECF22">
      <w:start w:val="7"/>
      <w:numFmt w:val="bullet"/>
      <w:lvlText w:val="-"/>
      <w:lvlJc w:val="left"/>
      <w:pPr>
        <w:ind w:left="1080" w:hanging="360"/>
      </w:pPr>
      <w:rPr>
        <w:rFonts w:ascii="Arial" w:eastAsiaTheme="minorHAnsi" w:hAnsi="Arial" w:cs="Arial" w:hint="default"/>
        <w:color w:val="auto"/>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17D63443"/>
    <w:multiLevelType w:val="hybridMultilevel"/>
    <w:tmpl w:val="5D0C0B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C3F4814"/>
    <w:multiLevelType w:val="hybridMultilevel"/>
    <w:tmpl w:val="C63ED436"/>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D9478E0"/>
    <w:multiLevelType w:val="hybridMultilevel"/>
    <w:tmpl w:val="F8A0C49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1753CD2"/>
    <w:multiLevelType w:val="hybridMultilevel"/>
    <w:tmpl w:val="0FF0C55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6CF5A51"/>
    <w:multiLevelType w:val="multilevel"/>
    <w:tmpl w:val="94D8B44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4512770E"/>
    <w:multiLevelType w:val="hybridMultilevel"/>
    <w:tmpl w:val="648247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05E7BE4"/>
    <w:multiLevelType w:val="multilevel"/>
    <w:tmpl w:val="49187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3B6275"/>
    <w:multiLevelType w:val="multilevel"/>
    <w:tmpl w:val="BB54FD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DD4A26"/>
    <w:multiLevelType w:val="hybridMultilevel"/>
    <w:tmpl w:val="AB960B70"/>
    <w:lvl w:ilvl="0" w:tplc="9B080B24">
      <w:numFmt w:val="bullet"/>
      <w:lvlText w:val="•"/>
      <w:lvlJc w:val="left"/>
      <w:pPr>
        <w:ind w:left="1069" w:hanging="360"/>
      </w:pPr>
      <w:rPr>
        <w:rFonts w:ascii="Arial" w:eastAsiaTheme="minorHAnsi" w:hAnsi="Arial" w:cs="Aria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num w:numId="1" w16cid:durableId="1781299233">
    <w:abstractNumId w:val="1"/>
  </w:num>
  <w:num w:numId="2" w16cid:durableId="491063334">
    <w:abstractNumId w:val="5"/>
  </w:num>
  <w:num w:numId="3" w16cid:durableId="1571035659">
    <w:abstractNumId w:val="6"/>
  </w:num>
  <w:num w:numId="4" w16cid:durableId="1735857678">
    <w:abstractNumId w:val="0"/>
  </w:num>
  <w:num w:numId="5" w16cid:durableId="2081370278">
    <w:abstractNumId w:val="11"/>
  </w:num>
  <w:num w:numId="6" w16cid:durableId="582490676">
    <w:abstractNumId w:val="8"/>
  </w:num>
  <w:num w:numId="7" w16cid:durableId="58407568">
    <w:abstractNumId w:val="3"/>
  </w:num>
  <w:num w:numId="8" w16cid:durableId="2099524621">
    <w:abstractNumId w:val="4"/>
  </w:num>
  <w:num w:numId="9" w16cid:durableId="1713190603">
    <w:abstractNumId w:val="7"/>
  </w:num>
  <w:num w:numId="10" w16cid:durableId="1513297696">
    <w:abstractNumId w:val="9"/>
  </w:num>
  <w:num w:numId="11" w16cid:durableId="1038623010">
    <w:abstractNumId w:val="2"/>
  </w:num>
  <w:num w:numId="12" w16cid:durableId="6097485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A19"/>
    <w:rsid w:val="00005615"/>
    <w:rsid w:val="0001049D"/>
    <w:rsid w:val="000136BC"/>
    <w:rsid w:val="00014C98"/>
    <w:rsid w:val="000319F7"/>
    <w:rsid w:val="0003531E"/>
    <w:rsid w:val="00037E53"/>
    <w:rsid w:val="00043A57"/>
    <w:rsid w:val="00050447"/>
    <w:rsid w:val="000513FF"/>
    <w:rsid w:val="000654A8"/>
    <w:rsid w:val="00077724"/>
    <w:rsid w:val="0008023B"/>
    <w:rsid w:val="000816B4"/>
    <w:rsid w:val="00086DB0"/>
    <w:rsid w:val="00097E1C"/>
    <w:rsid w:val="000A0B4E"/>
    <w:rsid w:val="000B0C73"/>
    <w:rsid w:val="000C16A4"/>
    <w:rsid w:val="000C2C5C"/>
    <w:rsid w:val="000D2E12"/>
    <w:rsid w:val="000E00C7"/>
    <w:rsid w:val="000F5BC9"/>
    <w:rsid w:val="000F5C37"/>
    <w:rsid w:val="00100C54"/>
    <w:rsid w:val="001164D9"/>
    <w:rsid w:val="0012394B"/>
    <w:rsid w:val="00125EAE"/>
    <w:rsid w:val="0015158C"/>
    <w:rsid w:val="00181D6A"/>
    <w:rsid w:val="00192AB7"/>
    <w:rsid w:val="001A72DD"/>
    <w:rsid w:val="001B4A08"/>
    <w:rsid w:val="001B4E6A"/>
    <w:rsid w:val="001B4F72"/>
    <w:rsid w:val="001C2C89"/>
    <w:rsid w:val="001C32F8"/>
    <w:rsid w:val="001D0062"/>
    <w:rsid w:val="001D16D3"/>
    <w:rsid w:val="001D1D90"/>
    <w:rsid w:val="001D4761"/>
    <w:rsid w:val="001E70FD"/>
    <w:rsid w:val="001F2677"/>
    <w:rsid w:val="001F63F4"/>
    <w:rsid w:val="001F7DD0"/>
    <w:rsid w:val="00227D4F"/>
    <w:rsid w:val="002315FA"/>
    <w:rsid w:val="00233CE4"/>
    <w:rsid w:val="00256C5A"/>
    <w:rsid w:val="00262E2B"/>
    <w:rsid w:val="002703A4"/>
    <w:rsid w:val="00274D8B"/>
    <w:rsid w:val="002966FB"/>
    <w:rsid w:val="002A6982"/>
    <w:rsid w:val="002B3368"/>
    <w:rsid w:val="002C04D9"/>
    <w:rsid w:val="002D6CA6"/>
    <w:rsid w:val="002E1324"/>
    <w:rsid w:val="00304631"/>
    <w:rsid w:val="003075BC"/>
    <w:rsid w:val="003106B5"/>
    <w:rsid w:val="00310983"/>
    <w:rsid w:val="00314DE4"/>
    <w:rsid w:val="003318B2"/>
    <w:rsid w:val="00336F47"/>
    <w:rsid w:val="00337775"/>
    <w:rsid w:val="00341696"/>
    <w:rsid w:val="00341EBF"/>
    <w:rsid w:val="00351B15"/>
    <w:rsid w:val="003529BF"/>
    <w:rsid w:val="00354311"/>
    <w:rsid w:val="00370118"/>
    <w:rsid w:val="00374670"/>
    <w:rsid w:val="003852DD"/>
    <w:rsid w:val="003B0B21"/>
    <w:rsid w:val="003B2B72"/>
    <w:rsid w:val="003B57EE"/>
    <w:rsid w:val="003D140E"/>
    <w:rsid w:val="003F4FFB"/>
    <w:rsid w:val="00403062"/>
    <w:rsid w:val="004205B1"/>
    <w:rsid w:val="00420F2F"/>
    <w:rsid w:val="00422E6F"/>
    <w:rsid w:val="00457A2C"/>
    <w:rsid w:val="00464582"/>
    <w:rsid w:val="00477375"/>
    <w:rsid w:val="00490A20"/>
    <w:rsid w:val="00491780"/>
    <w:rsid w:val="0049266B"/>
    <w:rsid w:val="00493BDF"/>
    <w:rsid w:val="00496450"/>
    <w:rsid w:val="004A16E5"/>
    <w:rsid w:val="004A187E"/>
    <w:rsid w:val="004B0C24"/>
    <w:rsid w:val="004B6D19"/>
    <w:rsid w:val="004D0624"/>
    <w:rsid w:val="004E772A"/>
    <w:rsid w:val="004F7B75"/>
    <w:rsid w:val="00501EEB"/>
    <w:rsid w:val="00511AFE"/>
    <w:rsid w:val="0051518C"/>
    <w:rsid w:val="00534133"/>
    <w:rsid w:val="00551561"/>
    <w:rsid w:val="00562668"/>
    <w:rsid w:val="00583B98"/>
    <w:rsid w:val="005941A8"/>
    <w:rsid w:val="005A305D"/>
    <w:rsid w:val="005B4BB4"/>
    <w:rsid w:val="005B74EE"/>
    <w:rsid w:val="005D69A3"/>
    <w:rsid w:val="005D7176"/>
    <w:rsid w:val="005F36A4"/>
    <w:rsid w:val="005F40DD"/>
    <w:rsid w:val="005F4E83"/>
    <w:rsid w:val="005F5796"/>
    <w:rsid w:val="00611A3E"/>
    <w:rsid w:val="00616C82"/>
    <w:rsid w:val="00624BE4"/>
    <w:rsid w:val="00626A64"/>
    <w:rsid w:val="00641187"/>
    <w:rsid w:val="006417E6"/>
    <w:rsid w:val="00647582"/>
    <w:rsid w:val="006523BE"/>
    <w:rsid w:val="00654291"/>
    <w:rsid w:val="00662118"/>
    <w:rsid w:val="00674DF2"/>
    <w:rsid w:val="006865A8"/>
    <w:rsid w:val="006877EE"/>
    <w:rsid w:val="00691988"/>
    <w:rsid w:val="0069563F"/>
    <w:rsid w:val="00696A5B"/>
    <w:rsid w:val="006A1577"/>
    <w:rsid w:val="006A2D17"/>
    <w:rsid w:val="006C21CF"/>
    <w:rsid w:val="006C632B"/>
    <w:rsid w:val="006C6DDB"/>
    <w:rsid w:val="006E085B"/>
    <w:rsid w:val="006E1601"/>
    <w:rsid w:val="006F2031"/>
    <w:rsid w:val="007173E6"/>
    <w:rsid w:val="007307EF"/>
    <w:rsid w:val="007354DA"/>
    <w:rsid w:val="0073702D"/>
    <w:rsid w:val="00760ACD"/>
    <w:rsid w:val="0078333F"/>
    <w:rsid w:val="00792099"/>
    <w:rsid w:val="00792BDB"/>
    <w:rsid w:val="00792F42"/>
    <w:rsid w:val="0079346B"/>
    <w:rsid w:val="00796A04"/>
    <w:rsid w:val="007A023D"/>
    <w:rsid w:val="007B0F4B"/>
    <w:rsid w:val="007B2B76"/>
    <w:rsid w:val="007B3788"/>
    <w:rsid w:val="007B5C0F"/>
    <w:rsid w:val="007C7B4E"/>
    <w:rsid w:val="0080739C"/>
    <w:rsid w:val="0081117C"/>
    <w:rsid w:val="008276F7"/>
    <w:rsid w:val="008322DA"/>
    <w:rsid w:val="00834D0E"/>
    <w:rsid w:val="0084728A"/>
    <w:rsid w:val="008576F8"/>
    <w:rsid w:val="00857FA8"/>
    <w:rsid w:val="00860D7F"/>
    <w:rsid w:val="00862F60"/>
    <w:rsid w:val="00866C0B"/>
    <w:rsid w:val="00880781"/>
    <w:rsid w:val="008852B9"/>
    <w:rsid w:val="00887F84"/>
    <w:rsid w:val="00890047"/>
    <w:rsid w:val="008A0E5C"/>
    <w:rsid w:val="008A7A78"/>
    <w:rsid w:val="008C2262"/>
    <w:rsid w:val="008C2BCB"/>
    <w:rsid w:val="008C708F"/>
    <w:rsid w:val="00904060"/>
    <w:rsid w:val="00907105"/>
    <w:rsid w:val="00907220"/>
    <w:rsid w:val="00910689"/>
    <w:rsid w:val="009255E3"/>
    <w:rsid w:val="0095171E"/>
    <w:rsid w:val="00961B62"/>
    <w:rsid w:val="00983274"/>
    <w:rsid w:val="0099196D"/>
    <w:rsid w:val="0099430E"/>
    <w:rsid w:val="009B4226"/>
    <w:rsid w:val="009C4526"/>
    <w:rsid w:val="009D15BB"/>
    <w:rsid w:val="009D4FDD"/>
    <w:rsid w:val="009F1F65"/>
    <w:rsid w:val="009F7303"/>
    <w:rsid w:val="00A22D72"/>
    <w:rsid w:val="00A25FAC"/>
    <w:rsid w:val="00A375E8"/>
    <w:rsid w:val="00A40AA4"/>
    <w:rsid w:val="00A52CCE"/>
    <w:rsid w:val="00A634D8"/>
    <w:rsid w:val="00A662B3"/>
    <w:rsid w:val="00A829AC"/>
    <w:rsid w:val="00A87BEA"/>
    <w:rsid w:val="00AA41D0"/>
    <w:rsid w:val="00AA4CA0"/>
    <w:rsid w:val="00AC67BF"/>
    <w:rsid w:val="00AC78CD"/>
    <w:rsid w:val="00AD2453"/>
    <w:rsid w:val="00AD66B6"/>
    <w:rsid w:val="00AE26C8"/>
    <w:rsid w:val="00AE398F"/>
    <w:rsid w:val="00AF4EFB"/>
    <w:rsid w:val="00B02B87"/>
    <w:rsid w:val="00B068C9"/>
    <w:rsid w:val="00B272CA"/>
    <w:rsid w:val="00B319B8"/>
    <w:rsid w:val="00B32ECC"/>
    <w:rsid w:val="00B637F1"/>
    <w:rsid w:val="00B67D41"/>
    <w:rsid w:val="00B77B1F"/>
    <w:rsid w:val="00B90120"/>
    <w:rsid w:val="00B962DA"/>
    <w:rsid w:val="00BA1ECA"/>
    <w:rsid w:val="00BA5964"/>
    <w:rsid w:val="00BC07C4"/>
    <w:rsid w:val="00BC4356"/>
    <w:rsid w:val="00BD1A74"/>
    <w:rsid w:val="00BD3D55"/>
    <w:rsid w:val="00BD698B"/>
    <w:rsid w:val="00BE0A81"/>
    <w:rsid w:val="00BE7288"/>
    <w:rsid w:val="00BF3F60"/>
    <w:rsid w:val="00C042A7"/>
    <w:rsid w:val="00C046D2"/>
    <w:rsid w:val="00C054E5"/>
    <w:rsid w:val="00C1458B"/>
    <w:rsid w:val="00C14DE7"/>
    <w:rsid w:val="00C22362"/>
    <w:rsid w:val="00C27B0B"/>
    <w:rsid w:val="00C327E0"/>
    <w:rsid w:val="00C443CC"/>
    <w:rsid w:val="00C5758B"/>
    <w:rsid w:val="00C63670"/>
    <w:rsid w:val="00C8445A"/>
    <w:rsid w:val="00C87C42"/>
    <w:rsid w:val="00C91710"/>
    <w:rsid w:val="00C96B41"/>
    <w:rsid w:val="00CC06D7"/>
    <w:rsid w:val="00CD5040"/>
    <w:rsid w:val="00CF10DB"/>
    <w:rsid w:val="00D07F80"/>
    <w:rsid w:val="00D118E1"/>
    <w:rsid w:val="00D14B32"/>
    <w:rsid w:val="00D17F4D"/>
    <w:rsid w:val="00D21989"/>
    <w:rsid w:val="00D23D16"/>
    <w:rsid w:val="00D240D7"/>
    <w:rsid w:val="00D25145"/>
    <w:rsid w:val="00D341A2"/>
    <w:rsid w:val="00D3581D"/>
    <w:rsid w:val="00D50FAC"/>
    <w:rsid w:val="00D61015"/>
    <w:rsid w:val="00D65651"/>
    <w:rsid w:val="00D67A14"/>
    <w:rsid w:val="00D736A7"/>
    <w:rsid w:val="00D77E90"/>
    <w:rsid w:val="00D80841"/>
    <w:rsid w:val="00D878D6"/>
    <w:rsid w:val="00D91A19"/>
    <w:rsid w:val="00D94518"/>
    <w:rsid w:val="00D96A06"/>
    <w:rsid w:val="00D97970"/>
    <w:rsid w:val="00DB037C"/>
    <w:rsid w:val="00DB0BF8"/>
    <w:rsid w:val="00DB672E"/>
    <w:rsid w:val="00DC03B6"/>
    <w:rsid w:val="00DC1AE7"/>
    <w:rsid w:val="00DC3D9F"/>
    <w:rsid w:val="00DC66AF"/>
    <w:rsid w:val="00DD0CC5"/>
    <w:rsid w:val="00DD110B"/>
    <w:rsid w:val="00DD1603"/>
    <w:rsid w:val="00DE14A7"/>
    <w:rsid w:val="00E10A5E"/>
    <w:rsid w:val="00E14398"/>
    <w:rsid w:val="00E15963"/>
    <w:rsid w:val="00E17DFF"/>
    <w:rsid w:val="00E31B96"/>
    <w:rsid w:val="00E34869"/>
    <w:rsid w:val="00E409FA"/>
    <w:rsid w:val="00E45AD7"/>
    <w:rsid w:val="00E47A9B"/>
    <w:rsid w:val="00E508A2"/>
    <w:rsid w:val="00E532D4"/>
    <w:rsid w:val="00E53622"/>
    <w:rsid w:val="00E65F7D"/>
    <w:rsid w:val="00E911D5"/>
    <w:rsid w:val="00EB0B14"/>
    <w:rsid w:val="00EC195B"/>
    <w:rsid w:val="00EC49EA"/>
    <w:rsid w:val="00ED14A3"/>
    <w:rsid w:val="00ED4DC4"/>
    <w:rsid w:val="00EF2752"/>
    <w:rsid w:val="00F02F10"/>
    <w:rsid w:val="00F37255"/>
    <w:rsid w:val="00F42C2F"/>
    <w:rsid w:val="00F4413E"/>
    <w:rsid w:val="00F50AFA"/>
    <w:rsid w:val="00F5520A"/>
    <w:rsid w:val="00F70C87"/>
    <w:rsid w:val="00F81151"/>
    <w:rsid w:val="00FA1CB2"/>
    <w:rsid w:val="00FA595A"/>
    <w:rsid w:val="00FB740E"/>
    <w:rsid w:val="00FC770F"/>
    <w:rsid w:val="00FD3301"/>
    <w:rsid w:val="00FE21D8"/>
    <w:rsid w:val="00FF74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7FCF464"/>
  <w15:chartTrackingRefBased/>
  <w15:docId w15:val="{BC355BC4-25CB-43DE-9AC3-11D98C747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Car">
    <w:name w:val="Texto Car"/>
    <w:link w:val="Texto"/>
    <w:locked/>
    <w:rsid w:val="00D91A19"/>
    <w:rPr>
      <w:rFonts w:ascii="Arial" w:eastAsia="Times New Roman" w:hAnsi="Arial" w:cs="Times New Roman"/>
      <w:sz w:val="18"/>
      <w:szCs w:val="18"/>
      <w:lang w:eastAsia="es-MX"/>
    </w:rPr>
  </w:style>
  <w:style w:type="paragraph" w:customStyle="1" w:styleId="Texto">
    <w:name w:val="Texto"/>
    <w:basedOn w:val="Normal"/>
    <w:link w:val="TextoCar"/>
    <w:qFormat/>
    <w:rsid w:val="00D91A19"/>
    <w:pPr>
      <w:spacing w:after="101" w:line="216" w:lineRule="exact"/>
      <w:ind w:firstLine="288"/>
      <w:jc w:val="both"/>
    </w:pPr>
    <w:rPr>
      <w:rFonts w:ascii="Arial" w:eastAsia="Times New Roman" w:hAnsi="Arial" w:cs="Times New Roman"/>
      <w:sz w:val="18"/>
      <w:szCs w:val="18"/>
      <w:lang w:eastAsia="es-MX"/>
    </w:rPr>
  </w:style>
  <w:style w:type="paragraph" w:customStyle="1" w:styleId="Default">
    <w:name w:val="Default"/>
    <w:rsid w:val="00B637F1"/>
    <w:pPr>
      <w:autoSpaceDE w:val="0"/>
      <w:autoSpaceDN w:val="0"/>
      <w:adjustRightInd w:val="0"/>
      <w:spacing w:after="0" w:line="240" w:lineRule="auto"/>
    </w:pPr>
    <w:rPr>
      <w:rFonts w:ascii="Montserrat" w:hAnsi="Montserrat" w:cs="Montserrat"/>
      <w:color w:val="000000"/>
      <w:sz w:val="24"/>
      <w:szCs w:val="24"/>
    </w:rPr>
  </w:style>
  <w:style w:type="paragraph" w:styleId="Prrafodelista">
    <w:name w:val="List Paragraph"/>
    <w:basedOn w:val="Normal"/>
    <w:uiPriority w:val="34"/>
    <w:qFormat/>
    <w:rsid w:val="00B637F1"/>
    <w:pPr>
      <w:ind w:left="720"/>
      <w:contextualSpacing/>
    </w:pPr>
  </w:style>
  <w:style w:type="paragraph" w:styleId="Textodeglobo">
    <w:name w:val="Balloon Text"/>
    <w:basedOn w:val="Normal"/>
    <w:link w:val="TextodegloboCar"/>
    <w:uiPriority w:val="99"/>
    <w:semiHidden/>
    <w:unhideWhenUsed/>
    <w:rsid w:val="00D3581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81D"/>
    <w:rPr>
      <w:rFonts w:ascii="Segoe UI" w:hAnsi="Segoe UI" w:cs="Segoe UI"/>
      <w:sz w:val="18"/>
      <w:szCs w:val="18"/>
    </w:rPr>
  </w:style>
  <w:style w:type="paragraph" w:styleId="Encabezado">
    <w:name w:val="header"/>
    <w:basedOn w:val="Normal"/>
    <w:link w:val="EncabezadoCar"/>
    <w:uiPriority w:val="99"/>
    <w:unhideWhenUsed/>
    <w:rsid w:val="00866C0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6C0B"/>
  </w:style>
  <w:style w:type="paragraph" w:styleId="Piedepgina">
    <w:name w:val="footer"/>
    <w:basedOn w:val="Normal"/>
    <w:link w:val="PiedepginaCar"/>
    <w:uiPriority w:val="99"/>
    <w:unhideWhenUsed/>
    <w:rsid w:val="00866C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6C0B"/>
  </w:style>
  <w:style w:type="character" w:styleId="Refdecomentario">
    <w:name w:val="annotation reference"/>
    <w:basedOn w:val="Fuentedeprrafopredeter"/>
    <w:uiPriority w:val="99"/>
    <w:semiHidden/>
    <w:unhideWhenUsed/>
    <w:rsid w:val="008C2262"/>
    <w:rPr>
      <w:sz w:val="16"/>
      <w:szCs w:val="16"/>
    </w:rPr>
  </w:style>
  <w:style w:type="paragraph" w:styleId="Textocomentario">
    <w:name w:val="annotation text"/>
    <w:basedOn w:val="Normal"/>
    <w:link w:val="TextocomentarioCar"/>
    <w:uiPriority w:val="99"/>
    <w:semiHidden/>
    <w:unhideWhenUsed/>
    <w:rsid w:val="008C226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2262"/>
    <w:rPr>
      <w:sz w:val="20"/>
      <w:szCs w:val="20"/>
    </w:rPr>
  </w:style>
  <w:style w:type="paragraph" w:styleId="Asuntodelcomentario">
    <w:name w:val="annotation subject"/>
    <w:basedOn w:val="Textocomentario"/>
    <w:next w:val="Textocomentario"/>
    <w:link w:val="AsuntodelcomentarioCar"/>
    <w:uiPriority w:val="99"/>
    <w:semiHidden/>
    <w:unhideWhenUsed/>
    <w:rsid w:val="008C2262"/>
    <w:rPr>
      <w:b/>
      <w:bCs/>
    </w:rPr>
  </w:style>
  <w:style w:type="character" w:customStyle="1" w:styleId="AsuntodelcomentarioCar">
    <w:name w:val="Asunto del comentario Car"/>
    <w:basedOn w:val="TextocomentarioCar"/>
    <w:link w:val="Asuntodelcomentario"/>
    <w:uiPriority w:val="99"/>
    <w:semiHidden/>
    <w:rsid w:val="008C2262"/>
    <w:rPr>
      <w:b/>
      <w:bCs/>
      <w:sz w:val="20"/>
      <w:szCs w:val="20"/>
    </w:rPr>
  </w:style>
  <w:style w:type="character" w:customStyle="1" w:styleId="ui-provider">
    <w:name w:val="ui-provider"/>
    <w:basedOn w:val="Fuentedeprrafopredeter"/>
    <w:rsid w:val="00FE21D8"/>
  </w:style>
  <w:style w:type="character" w:styleId="Textoennegrita">
    <w:name w:val="Strong"/>
    <w:basedOn w:val="Fuentedeprrafopredeter"/>
    <w:uiPriority w:val="22"/>
    <w:qFormat/>
    <w:rsid w:val="00FE21D8"/>
    <w:rPr>
      <w:b/>
      <w:bCs/>
    </w:rPr>
  </w:style>
  <w:style w:type="paragraph" w:styleId="NormalWeb">
    <w:name w:val="Normal (Web)"/>
    <w:basedOn w:val="Normal"/>
    <w:uiPriority w:val="99"/>
    <w:semiHidden/>
    <w:unhideWhenUsed/>
    <w:rsid w:val="00FE21D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ANOTACION">
    <w:name w:val="ANOTACION"/>
    <w:basedOn w:val="Normal"/>
    <w:link w:val="ANOTACIONCar"/>
    <w:rsid w:val="00D240D7"/>
    <w:pPr>
      <w:spacing w:before="101" w:after="101" w:line="216" w:lineRule="atLeast"/>
      <w:jc w:val="center"/>
    </w:pPr>
    <w:rPr>
      <w:rFonts w:ascii="Times New Roman" w:eastAsia="Times New Roman" w:hAnsi="Times New Roman" w:cs="Times New Roman"/>
      <w:b/>
      <w:sz w:val="18"/>
      <w:szCs w:val="20"/>
      <w:lang w:val="es-ES_tradnl" w:eastAsia="es-ES"/>
    </w:rPr>
  </w:style>
  <w:style w:type="character" w:customStyle="1" w:styleId="ANOTACIONCar">
    <w:name w:val="ANOTACION Car"/>
    <w:link w:val="ANOTACION"/>
    <w:locked/>
    <w:rsid w:val="00D240D7"/>
    <w:rPr>
      <w:rFonts w:ascii="Times New Roman" w:eastAsia="Times New Roman" w:hAnsi="Times New Roman" w:cs="Times New Roman"/>
      <w:b/>
      <w:sz w:val="18"/>
      <w:szCs w:val="20"/>
      <w:lang w:val="es-ES_tradnl" w:eastAsia="es-ES"/>
    </w:rPr>
  </w:style>
  <w:style w:type="paragraph" w:styleId="Revisin">
    <w:name w:val="Revision"/>
    <w:hidden/>
    <w:uiPriority w:val="99"/>
    <w:semiHidden/>
    <w:rsid w:val="004B6D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375538">
      <w:bodyDiv w:val="1"/>
      <w:marLeft w:val="0"/>
      <w:marRight w:val="0"/>
      <w:marTop w:val="0"/>
      <w:marBottom w:val="0"/>
      <w:divBdr>
        <w:top w:val="none" w:sz="0" w:space="0" w:color="auto"/>
        <w:left w:val="none" w:sz="0" w:space="0" w:color="auto"/>
        <w:bottom w:val="none" w:sz="0" w:space="0" w:color="auto"/>
        <w:right w:val="none" w:sz="0" w:space="0" w:color="auto"/>
      </w:divBdr>
    </w:div>
    <w:div w:id="840895804">
      <w:bodyDiv w:val="1"/>
      <w:marLeft w:val="0"/>
      <w:marRight w:val="0"/>
      <w:marTop w:val="0"/>
      <w:marBottom w:val="0"/>
      <w:divBdr>
        <w:top w:val="none" w:sz="0" w:space="0" w:color="auto"/>
        <w:left w:val="none" w:sz="0" w:space="0" w:color="auto"/>
        <w:bottom w:val="none" w:sz="0" w:space="0" w:color="auto"/>
        <w:right w:val="none" w:sz="0" w:space="0" w:color="auto"/>
      </w:divBdr>
    </w:div>
    <w:div w:id="886112736">
      <w:bodyDiv w:val="1"/>
      <w:marLeft w:val="0"/>
      <w:marRight w:val="0"/>
      <w:marTop w:val="0"/>
      <w:marBottom w:val="0"/>
      <w:divBdr>
        <w:top w:val="none" w:sz="0" w:space="0" w:color="auto"/>
        <w:left w:val="none" w:sz="0" w:space="0" w:color="auto"/>
        <w:bottom w:val="none" w:sz="0" w:space="0" w:color="auto"/>
        <w:right w:val="none" w:sz="0" w:space="0" w:color="auto"/>
      </w:divBdr>
    </w:div>
    <w:div w:id="1038240233">
      <w:bodyDiv w:val="1"/>
      <w:marLeft w:val="0"/>
      <w:marRight w:val="0"/>
      <w:marTop w:val="0"/>
      <w:marBottom w:val="0"/>
      <w:divBdr>
        <w:top w:val="none" w:sz="0" w:space="0" w:color="auto"/>
        <w:left w:val="none" w:sz="0" w:space="0" w:color="auto"/>
        <w:bottom w:val="none" w:sz="0" w:space="0" w:color="auto"/>
        <w:right w:val="none" w:sz="0" w:space="0" w:color="auto"/>
      </w:divBdr>
    </w:div>
    <w:div w:id="1248878651">
      <w:bodyDiv w:val="1"/>
      <w:marLeft w:val="0"/>
      <w:marRight w:val="0"/>
      <w:marTop w:val="0"/>
      <w:marBottom w:val="0"/>
      <w:divBdr>
        <w:top w:val="none" w:sz="0" w:space="0" w:color="auto"/>
        <w:left w:val="none" w:sz="0" w:space="0" w:color="auto"/>
        <w:bottom w:val="none" w:sz="0" w:space="0" w:color="auto"/>
        <w:right w:val="none" w:sz="0" w:space="0" w:color="auto"/>
      </w:divBdr>
    </w:div>
    <w:div w:id="1540052095">
      <w:bodyDiv w:val="1"/>
      <w:marLeft w:val="0"/>
      <w:marRight w:val="0"/>
      <w:marTop w:val="0"/>
      <w:marBottom w:val="0"/>
      <w:divBdr>
        <w:top w:val="none" w:sz="0" w:space="0" w:color="auto"/>
        <w:left w:val="none" w:sz="0" w:space="0" w:color="auto"/>
        <w:bottom w:val="none" w:sz="0" w:space="0" w:color="auto"/>
        <w:right w:val="none" w:sz="0" w:space="0" w:color="auto"/>
      </w:divBdr>
    </w:div>
    <w:div w:id="1736196156">
      <w:bodyDiv w:val="1"/>
      <w:marLeft w:val="0"/>
      <w:marRight w:val="0"/>
      <w:marTop w:val="0"/>
      <w:marBottom w:val="0"/>
      <w:divBdr>
        <w:top w:val="none" w:sz="0" w:space="0" w:color="auto"/>
        <w:left w:val="none" w:sz="0" w:space="0" w:color="auto"/>
        <w:bottom w:val="none" w:sz="0" w:space="0" w:color="auto"/>
        <w:right w:val="none" w:sz="0" w:space="0" w:color="auto"/>
      </w:divBdr>
    </w:div>
    <w:div w:id="1755591178">
      <w:bodyDiv w:val="1"/>
      <w:marLeft w:val="0"/>
      <w:marRight w:val="0"/>
      <w:marTop w:val="0"/>
      <w:marBottom w:val="0"/>
      <w:divBdr>
        <w:top w:val="none" w:sz="0" w:space="0" w:color="auto"/>
        <w:left w:val="none" w:sz="0" w:space="0" w:color="auto"/>
        <w:bottom w:val="none" w:sz="0" w:space="0" w:color="auto"/>
        <w:right w:val="none" w:sz="0" w:space="0" w:color="auto"/>
      </w:divBdr>
    </w:div>
    <w:div w:id="1858273500">
      <w:bodyDiv w:val="1"/>
      <w:marLeft w:val="0"/>
      <w:marRight w:val="0"/>
      <w:marTop w:val="0"/>
      <w:marBottom w:val="0"/>
      <w:divBdr>
        <w:top w:val="none" w:sz="0" w:space="0" w:color="auto"/>
        <w:left w:val="none" w:sz="0" w:space="0" w:color="auto"/>
        <w:bottom w:val="none" w:sz="0" w:space="0" w:color="auto"/>
        <w:right w:val="none" w:sz="0" w:space="0" w:color="auto"/>
      </w:divBdr>
    </w:div>
    <w:div w:id="1901675046">
      <w:bodyDiv w:val="1"/>
      <w:marLeft w:val="0"/>
      <w:marRight w:val="0"/>
      <w:marTop w:val="0"/>
      <w:marBottom w:val="0"/>
      <w:divBdr>
        <w:top w:val="none" w:sz="0" w:space="0" w:color="auto"/>
        <w:left w:val="none" w:sz="0" w:space="0" w:color="auto"/>
        <w:bottom w:val="none" w:sz="0" w:space="0" w:color="auto"/>
        <w:right w:val="none" w:sz="0" w:space="0" w:color="auto"/>
      </w:divBdr>
    </w:div>
    <w:div w:id="1913926426">
      <w:bodyDiv w:val="1"/>
      <w:marLeft w:val="0"/>
      <w:marRight w:val="0"/>
      <w:marTop w:val="0"/>
      <w:marBottom w:val="0"/>
      <w:divBdr>
        <w:top w:val="none" w:sz="0" w:space="0" w:color="auto"/>
        <w:left w:val="none" w:sz="0" w:space="0" w:color="auto"/>
        <w:bottom w:val="none" w:sz="0" w:space="0" w:color="auto"/>
        <w:right w:val="none" w:sz="0" w:space="0" w:color="auto"/>
      </w:divBdr>
    </w:div>
    <w:div w:id="2109736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1994</Words>
  <Characters>10970</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UCG-5</dc:creator>
  <cp:keywords/>
  <dc:description/>
  <cp:lastModifiedBy>UCG</cp:lastModifiedBy>
  <cp:revision>2</cp:revision>
  <cp:lastPrinted>2023-10-18T17:02:00Z</cp:lastPrinted>
  <dcterms:created xsi:type="dcterms:W3CDTF">2023-12-11T19:34:00Z</dcterms:created>
  <dcterms:modified xsi:type="dcterms:W3CDTF">2023-12-11T19:34:00Z</dcterms:modified>
</cp:coreProperties>
</file>